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D4A" w:rsidRDefault="00AF2D4A" w:rsidP="003C2F54">
      <w:pPr>
        <w:rPr>
          <w:rFonts w:eastAsia="MS Mincho"/>
          <w:b/>
          <w:lang w:eastAsia="it-IT"/>
        </w:rPr>
      </w:pPr>
      <w:bookmarkStart w:id="0" w:name="_GoBack"/>
      <w:bookmarkEnd w:id="0"/>
    </w:p>
    <w:p w:rsidR="003C2F54" w:rsidRPr="006554A9" w:rsidRDefault="003C2F54" w:rsidP="003C2F54">
      <w:pPr>
        <w:rPr>
          <w:rFonts w:eastAsia="MS Mincho"/>
          <w:b/>
          <w:lang w:eastAsia="it-IT"/>
        </w:rPr>
      </w:pPr>
      <w:r w:rsidRPr="006554A9">
        <w:rPr>
          <w:rFonts w:eastAsia="MS Mincho"/>
          <w:b/>
          <w:lang w:eastAsia="it-IT"/>
        </w:rPr>
        <w:t xml:space="preserve">Proposta </w:t>
      </w:r>
      <w:r w:rsidR="00AB43A5">
        <w:rPr>
          <w:rFonts w:eastAsia="MS Mincho"/>
          <w:b/>
          <w:lang w:eastAsia="it-IT"/>
        </w:rPr>
        <w:t xml:space="preserve">della Direzione di </w:t>
      </w:r>
      <w:r w:rsidRPr="006554A9">
        <w:rPr>
          <w:rFonts w:eastAsia="MS Mincho"/>
          <w:b/>
          <w:lang w:eastAsia="it-IT"/>
        </w:rPr>
        <w:t>Scienze del territorio</w:t>
      </w:r>
      <w:r w:rsidR="00AB43A5" w:rsidRPr="00AB43A5">
        <w:rPr>
          <w:rFonts w:eastAsia="MS Mincho"/>
          <w:b/>
          <w:lang w:eastAsia="it-IT"/>
        </w:rPr>
        <w:t xml:space="preserve"> </w:t>
      </w:r>
      <w:r w:rsidR="00AB43A5">
        <w:rPr>
          <w:rFonts w:eastAsia="MS Mincho"/>
          <w:b/>
          <w:lang w:eastAsia="it-IT"/>
        </w:rPr>
        <w:t xml:space="preserve">per </w:t>
      </w:r>
      <w:r w:rsidR="00AB43A5" w:rsidRPr="006554A9">
        <w:rPr>
          <w:rFonts w:eastAsia="MS Mincho"/>
          <w:b/>
          <w:lang w:eastAsia="it-IT"/>
        </w:rPr>
        <w:t>i prossimi due numeri della Rivista</w:t>
      </w:r>
    </w:p>
    <w:p w:rsidR="003C2F54" w:rsidRPr="006554A9" w:rsidRDefault="003C2F54" w:rsidP="003C2F54">
      <w:pPr>
        <w:rPr>
          <w:rFonts w:eastAsia="MS Mincho"/>
          <w:b/>
          <w:lang w:eastAsia="it-IT"/>
        </w:rPr>
      </w:pPr>
    </w:p>
    <w:p w:rsidR="00B7332D" w:rsidRDefault="00C459C3" w:rsidP="003C2F54">
      <w:pPr>
        <w:rPr>
          <w:rFonts w:eastAsia="MS Mincho"/>
          <w:lang w:eastAsia="it-IT"/>
        </w:rPr>
      </w:pPr>
      <w:r>
        <w:rPr>
          <w:rFonts w:eastAsia="MS Mincho"/>
          <w:lang w:eastAsia="it-IT"/>
        </w:rPr>
        <w:t>La proposta</w:t>
      </w:r>
      <w:r w:rsidR="00255296">
        <w:rPr>
          <w:rFonts w:eastAsia="MS Mincho"/>
          <w:lang w:eastAsia="it-IT"/>
        </w:rPr>
        <w:t xml:space="preserve"> che segue</w:t>
      </w:r>
      <w:r w:rsidR="007632FE">
        <w:rPr>
          <w:rFonts w:eastAsia="MS Mincho"/>
          <w:lang w:eastAsia="it-IT"/>
        </w:rPr>
        <w:t>, concordata tra t</w:t>
      </w:r>
      <w:r w:rsidR="00204FF3">
        <w:rPr>
          <w:rFonts w:eastAsia="MS Mincho"/>
          <w:lang w:eastAsia="it-IT"/>
        </w:rPr>
        <w:t>utti i membri della D</w:t>
      </w:r>
      <w:r w:rsidR="00AB43A5">
        <w:rPr>
          <w:rFonts w:eastAsia="MS Mincho"/>
          <w:lang w:eastAsia="it-IT"/>
        </w:rPr>
        <w:t>irezione di</w:t>
      </w:r>
      <w:r w:rsidR="007632FE">
        <w:rPr>
          <w:rFonts w:eastAsia="MS Mincho"/>
          <w:lang w:eastAsia="it-IT"/>
        </w:rPr>
        <w:t xml:space="preserve"> Scienze del Territori</w:t>
      </w:r>
      <w:r w:rsidR="00204FF3">
        <w:rPr>
          <w:rFonts w:eastAsia="MS Mincho"/>
          <w:lang w:eastAsia="it-IT"/>
        </w:rPr>
        <w:t>o</w:t>
      </w:r>
      <w:r w:rsidR="007632FE">
        <w:rPr>
          <w:rFonts w:eastAsia="MS Mincho"/>
          <w:lang w:eastAsia="it-IT"/>
        </w:rPr>
        <w:t xml:space="preserve">, </w:t>
      </w:r>
      <w:r w:rsidR="003C2F54" w:rsidRPr="006554A9">
        <w:rPr>
          <w:rFonts w:eastAsia="MS Mincho"/>
          <w:lang w:eastAsia="it-IT"/>
        </w:rPr>
        <w:t>riguarda i prossimi due numeri della rivista. Due numeri</w:t>
      </w:r>
      <w:r w:rsidR="00255296">
        <w:rPr>
          <w:rFonts w:eastAsia="MS Mincho"/>
          <w:lang w:eastAsia="it-IT"/>
        </w:rPr>
        <w:t>,</w:t>
      </w:r>
      <w:r w:rsidR="003C2F54" w:rsidRPr="006554A9">
        <w:rPr>
          <w:rFonts w:eastAsia="MS Mincho"/>
          <w:lang w:eastAsia="it-IT"/>
        </w:rPr>
        <w:t xml:space="preserve"> non solo perché si tratta di un minimo</w:t>
      </w:r>
      <w:r w:rsidR="0047514D">
        <w:rPr>
          <w:rFonts w:eastAsia="MS Mincho"/>
          <w:lang w:eastAsia="it-IT"/>
        </w:rPr>
        <w:t xml:space="preserve"> </w:t>
      </w:r>
      <w:r w:rsidR="003C2F54" w:rsidRPr="006554A9">
        <w:rPr>
          <w:rFonts w:eastAsia="MS Mincho"/>
          <w:lang w:eastAsia="it-IT"/>
        </w:rPr>
        <w:t>di programmazione</w:t>
      </w:r>
      <w:r w:rsidR="00255296" w:rsidRPr="006554A9">
        <w:rPr>
          <w:rFonts w:eastAsia="MS Mincho"/>
          <w:lang w:eastAsia="it-IT"/>
        </w:rPr>
        <w:t xml:space="preserve"> </w:t>
      </w:r>
      <w:r w:rsidR="00255296">
        <w:rPr>
          <w:rFonts w:eastAsia="MS Mincho"/>
          <w:lang w:eastAsia="it-IT"/>
        </w:rPr>
        <w:t>necessari</w:t>
      </w:r>
      <w:r w:rsidR="009E3060">
        <w:rPr>
          <w:rFonts w:eastAsia="MS Mincho"/>
          <w:lang w:eastAsia="it-IT"/>
        </w:rPr>
        <w:t>o</w:t>
      </w:r>
      <w:r w:rsidR="00204FF3">
        <w:rPr>
          <w:rFonts w:eastAsia="MS Mincho"/>
          <w:lang w:eastAsia="it-IT"/>
        </w:rPr>
        <w:t>,</w:t>
      </w:r>
      <w:r w:rsidR="009E3060">
        <w:rPr>
          <w:rFonts w:eastAsia="MS Mincho"/>
          <w:lang w:eastAsia="it-IT"/>
        </w:rPr>
        <w:t xml:space="preserve"> ma perché è un</w:t>
      </w:r>
      <w:r w:rsidR="003C2F54" w:rsidRPr="006554A9">
        <w:rPr>
          <w:rFonts w:eastAsia="MS Mincho"/>
          <w:lang w:eastAsia="it-IT"/>
        </w:rPr>
        <w:t xml:space="preserve"> primo passo verso</w:t>
      </w:r>
      <w:r w:rsidR="007632FE">
        <w:rPr>
          <w:rFonts w:eastAsia="MS Mincho"/>
          <w:lang w:eastAsia="it-IT"/>
        </w:rPr>
        <w:t xml:space="preserve"> </w:t>
      </w:r>
      <w:r w:rsidR="00FD1A0F">
        <w:rPr>
          <w:rFonts w:eastAsia="MS Mincho"/>
          <w:lang w:eastAsia="it-IT"/>
        </w:rPr>
        <w:t>l</w:t>
      </w:r>
      <w:r w:rsidR="007632FE">
        <w:rPr>
          <w:rFonts w:eastAsia="MS Mincho"/>
          <w:lang w:eastAsia="it-IT"/>
        </w:rPr>
        <w:t>a semestralità della pubblicazione</w:t>
      </w:r>
      <w:r w:rsidR="00FD1A0F">
        <w:rPr>
          <w:rFonts w:eastAsia="MS Mincho"/>
          <w:lang w:eastAsia="it-IT"/>
        </w:rPr>
        <w:t xml:space="preserve">. </w:t>
      </w:r>
      <w:r w:rsidR="00781667" w:rsidRPr="006554A9">
        <w:rPr>
          <w:rFonts w:eastAsia="MS Mincho"/>
          <w:lang w:eastAsia="it-IT"/>
        </w:rPr>
        <w:t>La situazione che si è creata a seguito della pandemia ha per forza di cose modificato la cadenza dei convegni annuali della Società dei Territorialisti(e)</w:t>
      </w:r>
      <w:r w:rsidR="00D30842">
        <w:rPr>
          <w:rFonts w:eastAsia="MS Mincho"/>
          <w:lang w:eastAsia="it-IT"/>
        </w:rPr>
        <w:t>,</w:t>
      </w:r>
      <w:r w:rsidR="00781667" w:rsidRPr="006554A9">
        <w:rPr>
          <w:rFonts w:eastAsia="MS Mincho"/>
          <w:lang w:eastAsia="it-IT"/>
        </w:rPr>
        <w:t xml:space="preserve"> non</w:t>
      </w:r>
      <w:r w:rsidR="0047514D">
        <w:rPr>
          <w:rFonts w:eastAsia="MS Mincho"/>
          <w:lang w:eastAsia="it-IT"/>
        </w:rPr>
        <w:t xml:space="preserve"> potendo essere svolto il tema </w:t>
      </w:r>
      <w:r w:rsidR="00781667" w:rsidRPr="006554A9">
        <w:rPr>
          <w:rFonts w:eastAsia="MS Mincho"/>
          <w:lang w:eastAsia="it-IT"/>
        </w:rPr>
        <w:t>individuato</w:t>
      </w:r>
      <w:r w:rsidR="00CD6D6F" w:rsidRPr="006554A9">
        <w:rPr>
          <w:rStyle w:val="Rimandonotaapidipagina"/>
          <w:rFonts w:eastAsia="MS Mincho"/>
          <w:lang w:eastAsia="it-IT"/>
        </w:rPr>
        <w:footnoteReference w:id="1"/>
      </w:r>
      <w:r w:rsidR="00B7332D">
        <w:rPr>
          <w:rFonts w:eastAsia="MS Mincho"/>
          <w:lang w:eastAsia="it-IT"/>
        </w:rPr>
        <w:t xml:space="preserve">.per la fine del 2020. </w:t>
      </w:r>
      <w:r w:rsidR="003C2F54" w:rsidRPr="006554A9">
        <w:rPr>
          <w:rFonts w:eastAsia="MS Mincho"/>
          <w:lang w:eastAsia="it-IT"/>
        </w:rPr>
        <w:t>La proposta tiene</w:t>
      </w:r>
      <w:r w:rsidR="00B7332D">
        <w:rPr>
          <w:rFonts w:eastAsia="MS Mincho"/>
          <w:lang w:eastAsia="it-IT"/>
        </w:rPr>
        <w:t xml:space="preserve"> anche </w:t>
      </w:r>
      <w:r w:rsidR="003C2F54" w:rsidRPr="006554A9">
        <w:rPr>
          <w:rFonts w:eastAsia="MS Mincho"/>
          <w:lang w:eastAsia="it-IT"/>
        </w:rPr>
        <w:t xml:space="preserve">conto delle osservazioni e </w:t>
      </w:r>
      <w:r w:rsidR="00B7332D">
        <w:rPr>
          <w:rFonts w:eastAsia="MS Mincho"/>
          <w:lang w:eastAsia="it-IT"/>
        </w:rPr>
        <w:t xml:space="preserve">delle </w:t>
      </w:r>
      <w:r w:rsidR="00781667" w:rsidRPr="006554A9">
        <w:rPr>
          <w:rFonts w:eastAsia="MS Mincho"/>
          <w:lang w:eastAsia="it-IT"/>
        </w:rPr>
        <w:t xml:space="preserve">risposte al Programma presentato </w:t>
      </w:r>
      <w:r w:rsidR="00B7332D">
        <w:rPr>
          <w:rFonts w:eastAsia="MS Mincho"/>
          <w:lang w:eastAsia="it-IT"/>
        </w:rPr>
        <w:t xml:space="preserve">dalla Direzione </w:t>
      </w:r>
      <w:r w:rsidR="00204FF3">
        <w:rPr>
          <w:rFonts w:eastAsia="MS Mincho"/>
          <w:lang w:eastAsia="it-IT"/>
        </w:rPr>
        <w:t>il 21 novembre 20</w:t>
      </w:r>
      <w:r w:rsidR="00781667" w:rsidRPr="006554A9">
        <w:rPr>
          <w:rFonts w:eastAsia="MS Mincho"/>
          <w:lang w:eastAsia="it-IT"/>
        </w:rPr>
        <w:t>20</w:t>
      </w:r>
      <w:r w:rsidR="0047514D">
        <w:rPr>
          <w:rFonts w:eastAsia="MS Mincho"/>
          <w:lang w:eastAsia="it-IT"/>
        </w:rPr>
        <w:t>.</w:t>
      </w:r>
    </w:p>
    <w:p w:rsidR="00255296" w:rsidRDefault="00255296" w:rsidP="00B7332D">
      <w:pPr>
        <w:rPr>
          <w:color w:val="000000"/>
        </w:rPr>
      </w:pPr>
    </w:p>
    <w:p w:rsidR="003C2F54" w:rsidRDefault="00B7332D" w:rsidP="00B7332D">
      <w:pPr>
        <w:rPr>
          <w:color w:val="000000"/>
        </w:rPr>
      </w:pPr>
      <w:r>
        <w:rPr>
          <w:color w:val="000000"/>
        </w:rPr>
        <w:t>P</w:t>
      </w:r>
      <w:r w:rsidR="003C2F54" w:rsidRPr="006554A9">
        <w:rPr>
          <w:color w:val="000000"/>
        </w:rPr>
        <w:t xml:space="preserve">er rispettare gli obiettivi </w:t>
      </w:r>
      <w:r w:rsidR="00FD1A0F">
        <w:rPr>
          <w:color w:val="000000"/>
        </w:rPr>
        <w:t>concordat</w:t>
      </w:r>
      <w:r w:rsidR="00857AB5">
        <w:rPr>
          <w:color w:val="000000"/>
        </w:rPr>
        <w:t>i, occorre</w:t>
      </w:r>
      <w:r w:rsidR="007577E9">
        <w:rPr>
          <w:color w:val="000000"/>
        </w:rPr>
        <w:t xml:space="preserve"> rendere</w:t>
      </w:r>
      <w:r w:rsidR="00857AB5">
        <w:rPr>
          <w:color w:val="000000"/>
        </w:rPr>
        <w:t xml:space="preserve"> più flessibile</w:t>
      </w:r>
      <w:r w:rsidR="003C2F54" w:rsidRPr="006554A9">
        <w:rPr>
          <w:color w:val="000000"/>
        </w:rPr>
        <w:t xml:space="preserve"> </w:t>
      </w:r>
      <w:r w:rsidR="00FD1A0F">
        <w:rPr>
          <w:color w:val="000000"/>
        </w:rPr>
        <w:t xml:space="preserve">il coordinamento con la </w:t>
      </w:r>
      <w:r w:rsidR="003C2F54" w:rsidRPr="006554A9">
        <w:rPr>
          <w:color w:val="000000"/>
        </w:rPr>
        <w:t xml:space="preserve">tempistica </w:t>
      </w:r>
      <w:r w:rsidR="007577E9">
        <w:rPr>
          <w:color w:val="000000"/>
        </w:rPr>
        <w:t xml:space="preserve">dal convegno annuale. In questa </w:t>
      </w:r>
      <w:r w:rsidR="00834633">
        <w:rPr>
          <w:color w:val="000000"/>
        </w:rPr>
        <w:t xml:space="preserve">fase </w:t>
      </w:r>
      <w:r w:rsidR="007577E9">
        <w:rPr>
          <w:color w:val="000000"/>
        </w:rPr>
        <w:t>di transizione</w:t>
      </w:r>
      <w:r w:rsidR="00834633">
        <w:rPr>
          <w:color w:val="000000"/>
        </w:rPr>
        <w:t>,</w:t>
      </w:r>
      <w:r w:rsidR="00255296">
        <w:rPr>
          <w:color w:val="000000"/>
        </w:rPr>
        <w:t xml:space="preserve"> la preparazione del numero</w:t>
      </w:r>
      <w:r w:rsidR="007577E9">
        <w:rPr>
          <w:color w:val="000000"/>
        </w:rPr>
        <w:t>,</w:t>
      </w:r>
      <w:r w:rsidR="00834633">
        <w:rPr>
          <w:color w:val="000000"/>
        </w:rPr>
        <w:t xml:space="preserve"> </w:t>
      </w:r>
      <w:r w:rsidR="00C459C3">
        <w:rPr>
          <w:color w:val="000000"/>
        </w:rPr>
        <w:t xml:space="preserve">una volta </w:t>
      </w:r>
      <w:r w:rsidR="00255296">
        <w:rPr>
          <w:color w:val="000000"/>
        </w:rPr>
        <w:t xml:space="preserve">che sia </w:t>
      </w:r>
      <w:r w:rsidR="00834633">
        <w:rPr>
          <w:color w:val="000000"/>
        </w:rPr>
        <w:t>decis</w:t>
      </w:r>
      <w:r>
        <w:rPr>
          <w:color w:val="000000"/>
        </w:rPr>
        <w:t xml:space="preserve">o </w:t>
      </w:r>
      <w:r w:rsidR="00857AB5">
        <w:rPr>
          <w:color w:val="000000"/>
        </w:rPr>
        <w:t>dall’Assemblea</w:t>
      </w:r>
      <w:r w:rsidR="007577E9">
        <w:rPr>
          <w:color w:val="000000"/>
        </w:rPr>
        <w:t>,</w:t>
      </w:r>
      <w:r w:rsidR="00857AB5">
        <w:rPr>
          <w:color w:val="000000"/>
        </w:rPr>
        <w:t xml:space="preserve"> </w:t>
      </w:r>
      <w:r w:rsidR="007577E9">
        <w:rPr>
          <w:color w:val="000000"/>
        </w:rPr>
        <w:t>dovrebbe iniziare</w:t>
      </w:r>
      <w:r w:rsidR="00C459C3">
        <w:rPr>
          <w:color w:val="000000"/>
        </w:rPr>
        <w:t xml:space="preserve"> immediatamente</w:t>
      </w:r>
      <w:r w:rsidR="00255296">
        <w:rPr>
          <w:color w:val="000000"/>
        </w:rPr>
        <w:t>, mentre il convegno</w:t>
      </w:r>
      <w:r w:rsidR="003C2F54" w:rsidRPr="006554A9">
        <w:rPr>
          <w:color w:val="000000"/>
        </w:rPr>
        <w:t xml:space="preserve"> </w:t>
      </w:r>
      <w:r w:rsidR="00255296">
        <w:rPr>
          <w:color w:val="000000"/>
        </w:rPr>
        <w:t>(</w:t>
      </w:r>
      <w:r w:rsidR="003C2F54" w:rsidRPr="006554A9">
        <w:rPr>
          <w:color w:val="000000"/>
        </w:rPr>
        <w:t>che usualmente si svolge a</w:t>
      </w:r>
      <w:r w:rsidR="00857AB5">
        <w:rPr>
          <w:color w:val="000000"/>
        </w:rPr>
        <w:t>lla fine dell’</w:t>
      </w:r>
      <w:r w:rsidR="00FD1A0F">
        <w:rPr>
          <w:color w:val="000000"/>
        </w:rPr>
        <w:t>anno</w:t>
      </w:r>
      <w:r w:rsidR="00255296">
        <w:rPr>
          <w:color w:val="000000"/>
        </w:rPr>
        <w:t>)</w:t>
      </w:r>
      <w:r w:rsidR="00781F07">
        <w:rPr>
          <w:color w:val="000000"/>
        </w:rPr>
        <w:t>,</w:t>
      </w:r>
      <w:r w:rsidR="00255296">
        <w:rPr>
          <w:color w:val="000000"/>
        </w:rPr>
        <w:t xml:space="preserve"> </w:t>
      </w:r>
      <w:r w:rsidR="00C459C3">
        <w:rPr>
          <w:color w:val="000000"/>
        </w:rPr>
        <w:t xml:space="preserve">potrebbe </w:t>
      </w:r>
      <w:r w:rsidR="003C2F54" w:rsidRPr="006554A9">
        <w:rPr>
          <w:color w:val="000000"/>
        </w:rPr>
        <w:t>utilizzare il lavoro svolto</w:t>
      </w:r>
      <w:r w:rsidR="00C459C3" w:rsidRPr="00C459C3">
        <w:rPr>
          <w:color w:val="000000"/>
        </w:rPr>
        <w:t xml:space="preserve"> </w:t>
      </w:r>
      <w:r w:rsidR="00C459C3" w:rsidRPr="006554A9">
        <w:rPr>
          <w:color w:val="000000"/>
        </w:rPr>
        <w:t>nel frattempo</w:t>
      </w:r>
      <w:r w:rsidR="00255296">
        <w:rPr>
          <w:color w:val="000000"/>
        </w:rPr>
        <w:t xml:space="preserve">, a quel punto </w:t>
      </w:r>
      <w:r w:rsidR="003C2F54" w:rsidRPr="006554A9">
        <w:rPr>
          <w:color w:val="000000"/>
        </w:rPr>
        <w:t>in stato di avanzata elaborazione.</w:t>
      </w:r>
      <w:r w:rsidR="00834633">
        <w:rPr>
          <w:rStyle w:val="Rimandonotaapidipagina"/>
          <w:color w:val="000000"/>
        </w:rPr>
        <w:footnoteReference w:id="2"/>
      </w:r>
      <w:r w:rsidR="003C2F54" w:rsidRPr="006554A9">
        <w:rPr>
          <w:color w:val="000000"/>
        </w:rPr>
        <w:t xml:space="preserve"> </w:t>
      </w:r>
    </w:p>
    <w:p w:rsidR="00834633" w:rsidRDefault="00834633" w:rsidP="00B7332D">
      <w:pPr>
        <w:rPr>
          <w:color w:val="000000"/>
        </w:rPr>
      </w:pPr>
    </w:p>
    <w:p w:rsidR="00834633" w:rsidRDefault="00834633" w:rsidP="00B7332D">
      <w:pPr>
        <w:rPr>
          <w:color w:val="000000"/>
        </w:rPr>
      </w:pPr>
      <w:r>
        <w:rPr>
          <w:color w:val="000000"/>
        </w:rPr>
        <w:t>Tenendo conto di quanto finora espo</w:t>
      </w:r>
      <w:r w:rsidR="00C459C3">
        <w:rPr>
          <w:color w:val="000000"/>
        </w:rPr>
        <w:t>sto</w:t>
      </w:r>
      <w:r w:rsidR="00255296">
        <w:rPr>
          <w:color w:val="000000"/>
        </w:rPr>
        <w:t xml:space="preserve">, </w:t>
      </w:r>
      <w:r w:rsidR="00156171">
        <w:rPr>
          <w:color w:val="000000"/>
        </w:rPr>
        <w:t>l’Assemblea dei territoriali</w:t>
      </w:r>
      <w:r w:rsidR="00C459C3">
        <w:rPr>
          <w:color w:val="000000"/>
        </w:rPr>
        <w:t>sti e delle territorialiste</w:t>
      </w:r>
      <w:r w:rsidR="00255296">
        <w:rPr>
          <w:color w:val="000000"/>
        </w:rPr>
        <w:t>,</w:t>
      </w:r>
      <w:r w:rsidR="00C459C3">
        <w:rPr>
          <w:color w:val="000000"/>
        </w:rPr>
        <w:t xml:space="preserve"> che si svolgerà il </w:t>
      </w:r>
      <w:r w:rsidR="00156171">
        <w:rPr>
          <w:color w:val="000000"/>
        </w:rPr>
        <w:t>20 febbraio</w:t>
      </w:r>
      <w:r w:rsidR="00255296">
        <w:rPr>
          <w:color w:val="000000"/>
        </w:rPr>
        <w:t>,</w:t>
      </w:r>
      <w:r w:rsidR="00857AB5">
        <w:rPr>
          <w:color w:val="000000"/>
        </w:rPr>
        <w:t xml:space="preserve"> </w:t>
      </w:r>
      <w:r w:rsidR="00255296">
        <w:rPr>
          <w:color w:val="000000"/>
        </w:rPr>
        <w:t xml:space="preserve">dovrà decidere tempestivamente i temi </w:t>
      </w:r>
      <w:r w:rsidR="00156171">
        <w:rPr>
          <w:color w:val="000000"/>
        </w:rPr>
        <w:t>di due numeri della Rivista</w:t>
      </w:r>
      <w:r w:rsidR="00857AB5">
        <w:rPr>
          <w:color w:val="000000"/>
        </w:rPr>
        <w:t>.</w:t>
      </w:r>
      <w:r w:rsidR="00255296">
        <w:rPr>
          <w:color w:val="000000"/>
        </w:rPr>
        <w:t xml:space="preserve"> Un primo tema</w:t>
      </w:r>
      <w:r w:rsidR="00C459C3">
        <w:rPr>
          <w:color w:val="000000"/>
        </w:rPr>
        <w:t xml:space="preserve"> potrebbe</w:t>
      </w:r>
      <w:r w:rsidR="00156171">
        <w:rPr>
          <w:color w:val="000000"/>
        </w:rPr>
        <w:t xml:space="preserve"> essere, </w:t>
      </w:r>
      <w:r w:rsidR="00857AB5" w:rsidRPr="00D4486C">
        <w:rPr>
          <w:i/>
          <w:color w:val="000000"/>
          <w:sz w:val="22"/>
          <w:szCs w:val="22"/>
        </w:rPr>
        <w:t xml:space="preserve">il </w:t>
      </w:r>
      <w:r w:rsidR="00857AB5" w:rsidRPr="00857AB5">
        <w:rPr>
          <w:rFonts w:eastAsia="MS Mincho"/>
          <w:i/>
          <w:sz w:val="22"/>
          <w:szCs w:val="22"/>
          <w:lang w:eastAsia="it-IT"/>
        </w:rPr>
        <w:t>rapporto fra conversione ecologica e trasformazione territorialista</w:t>
      </w:r>
      <w:r w:rsidR="00D30842">
        <w:rPr>
          <w:rFonts w:eastAsia="MS Mincho"/>
          <w:sz w:val="22"/>
          <w:szCs w:val="22"/>
          <w:lang w:eastAsia="it-IT"/>
        </w:rPr>
        <w:t xml:space="preserve">, </w:t>
      </w:r>
      <w:r w:rsidR="00C459C3">
        <w:rPr>
          <w:color w:val="000000"/>
        </w:rPr>
        <w:t>proposto da Alberto Magnaghi</w:t>
      </w:r>
      <w:r w:rsidR="00255296">
        <w:rPr>
          <w:color w:val="000000"/>
        </w:rPr>
        <w:t>,</w:t>
      </w:r>
      <w:r w:rsidR="00C459C3">
        <w:rPr>
          <w:color w:val="000000"/>
        </w:rPr>
        <w:t xml:space="preserve"> a maggior ragione</w:t>
      </w:r>
      <w:r w:rsidR="009E3060">
        <w:rPr>
          <w:color w:val="000000"/>
        </w:rPr>
        <w:t xml:space="preserve"> se questo </w:t>
      </w:r>
      <w:r w:rsidR="00156171">
        <w:rPr>
          <w:color w:val="000000"/>
        </w:rPr>
        <w:t xml:space="preserve">viene confermato </w:t>
      </w:r>
      <w:r w:rsidR="009E3060">
        <w:rPr>
          <w:color w:val="000000"/>
        </w:rPr>
        <w:t>come argo</w:t>
      </w:r>
      <w:r w:rsidR="00255296">
        <w:rPr>
          <w:color w:val="000000"/>
        </w:rPr>
        <w:t>mento</w:t>
      </w:r>
      <w:r w:rsidR="00204FF3">
        <w:rPr>
          <w:color w:val="000000"/>
        </w:rPr>
        <w:t xml:space="preserve"> d</w:t>
      </w:r>
      <w:r w:rsidR="00156171">
        <w:rPr>
          <w:color w:val="000000"/>
        </w:rPr>
        <w:t>el prossimo convegno da tene</w:t>
      </w:r>
      <w:r w:rsidR="00204FF3">
        <w:rPr>
          <w:color w:val="000000"/>
        </w:rPr>
        <w:t>rsi alla fine di questo anno; alter</w:t>
      </w:r>
      <w:r w:rsidR="00D30842">
        <w:rPr>
          <w:color w:val="000000"/>
        </w:rPr>
        <w:t>nativamente possono essere presi</w:t>
      </w:r>
      <w:r w:rsidR="00204FF3">
        <w:rPr>
          <w:color w:val="000000"/>
        </w:rPr>
        <w:t xml:space="preserve"> in considerazione </w:t>
      </w:r>
      <w:r w:rsidR="00255296">
        <w:rPr>
          <w:color w:val="000000"/>
        </w:rPr>
        <w:t>altri argomenti, o</w:t>
      </w:r>
      <w:r w:rsidR="00156171">
        <w:rPr>
          <w:color w:val="000000"/>
        </w:rPr>
        <w:t xml:space="preserve"> </w:t>
      </w:r>
      <w:r w:rsidR="00255296">
        <w:rPr>
          <w:color w:val="000000"/>
        </w:rPr>
        <w:t>già proposti</w:t>
      </w:r>
      <w:r w:rsidR="00917D49">
        <w:rPr>
          <w:rStyle w:val="Rimandonotaapidipagina"/>
          <w:color w:val="000000"/>
        </w:rPr>
        <w:footnoteReference w:id="3"/>
      </w:r>
      <w:r w:rsidR="00917D49">
        <w:rPr>
          <w:color w:val="000000"/>
        </w:rPr>
        <w:t xml:space="preserve"> o </w:t>
      </w:r>
      <w:r w:rsidR="00156171">
        <w:rPr>
          <w:color w:val="000000"/>
        </w:rPr>
        <w:t xml:space="preserve">nel frattempo </w:t>
      </w:r>
      <w:r w:rsidR="00255296">
        <w:rPr>
          <w:color w:val="000000"/>
        </w:rPr>
        <w:t>individuati</w:t>
      </w:r>
      <w:r w:rsidR="00156171">
        <w:rPr>
          <w:color w:val="000000"/>
        </w:rPr>
        <w:t>.</w:t>
      </w:r>
    </w:p>
    <w:p w:rsidR="00204FF3" w:rsidRDefault="00204FF3" w:rsidP="00B7332D">
      <w:pPr>
        <w:rPr>
          <w:color w:val="000000"/>
        </w:rPr>
      </w:pPr>
    </w:p>
    <w:p w:rsidR="009E3060" w:rsidRDefault="00B91143" w:rsidP="00D40B3C">
      <w:pPr>
        <w:rPr>
          <w:color w:val="000000"/>
        </w:rPr>
      </w:pPr>
      <w:r>
        <w:rPr>
          <w:color w:val="000000"/>
        </w:rPr>
        <w:t>Il tema del secondo numero</w:t>
      </w:r>
      <w:r w:rsidR="00917D49">
        <w:rPr>
          <w:color w:val="000000"/>
        </w:rPr>
        <w:t xml:space="preserve">, per le ragioni già esposte, </w:t>
      </w:r>
      <w:r w:rsidR="00781F07">
        <w:rPr>
          <w:color w:val="000000"/>
        </w:rPr>
        <w:t>non può essere legato</w:t>
      </w:r>
      <w:r w:rsidR="00D40B3C">
        <w:rPr>
          <w:color w:val="000000"/>
        </w:rPr>
        <w:t xml:space="preserve"> al</w:t>
      </w:r>
      <w:r w:rsidR="00156171">
        <w:rPr>
          <w:color w:val="000000"/>
        </w:rPr>
        <w:t xml:space="preserve"> convegno annuale (ma non si può escludere, anzi sarebbe opportuno che si tenga uno specifico seminario </w:t>
      </w:r>
      <w:r w:rsidR="00917D49">
        <w:rPr>
          <w:color w:val="000000"/>
        </w:rPr>
        <w:t>in proposito)</w:t>
      </w:r>
      <w:r w:rsidR="00AC19E8">
        <w:rPr>
          <w:color w:val="000000"/>
        </w:rPr>
        <w:t xml:space="preserve">. La </w:t>
      </w:r>
      <w:r w:rsidR="00AF2D4A">
        <w:rPr>
          <w:color w:val="000000"/>
        </w:rPr>
        <w:t xml:space="preserve">proposta della </w:t>
      </w:r>
      <w:r w:rsidR="00955D76">
        <w:rPr>
          <w:color w:val="000000"/>
        </w:rPr>
        <w:t>Direzione</w:t>
      </w:r>
      <w:r w:rsidR="00AC19E8">
        <w:rPr>
          <w:color w:val="000000"/>
        </w:rPr>
        <w:t xml:space="preserve"> </w:t>
      </w:r>
      <w:r w:rsidR="00AF2D4A">
        <w:rPr>
          <w:color w:val="000000"/>
        </w:rPr>
        <w:t>è che il numero sia dedicato all’esame</w:t>
      </w:r>
      <w:r w:rsidR="00955D76">
        <w:rPr>
          <w:color w:val="000000"/>
        </w:rPr>
        <w:t xml:space="preserve"> </w:t>
      </w:r>
      <w:r w:rsidR="00AF2D4A">
        <w:rPr>
          <w:color w:val="000000"/>
        </w:rPr>
        <w:t xml:space="preserve">dei </w:t>
      </w:r>
      <w:r w:rsidR="00AF2D4A" w:rsidRPr="00AF2D4A">
        <w:rPr>
          <w:i/>
          <w:color w:val="000000"/>
        </w:rPr>
        <w:t>r</w:t>
      </w:r>
      <w:r w:rsidR="00AF2D4A">
        <w:rPr>
          <w:i/>
          <w:color w:val="000000"/>
        </w:rPr>
        <w:t>apporti tra territorio e potere</w:t>
      </w:r>
      <w:r w:rsidR="00AF2D4A">
        <w:rPr>
          <w:color w:val="000000"/>
        </w:rPr>
        <w:t>,</w:t>
      </w:r>
      <w:r w:rsidR="00AC19E8">
        <w:rPr>
          <w:color w:val="000000"/>
        </w:rPr>
        <w:t xml:space="preserve"> un</w:t>
      </w:r>
      <w:r w:rsidR="00C918C8">
        <w:rPr>
          <w:color w:val="000000"/>
        </w:rPr>
        <w:t xml:space="preserve"> soggetto</w:t>
      </w:r>
      <w:r w:rsidR="00917D49">
        <w:rPr>
          <w:color w:val="000000"/>
        </w:rPr>
        <w:t xml:space="preserve"> </w:t>
      </w:r>
      <w:r>
        <w:rPr>
          <w:color w:val="000000"/>
        </w:rPr>
        <w:t xml:space="preserve">implicitamente trattato </w:t>
      </w:r>
      <w:r w:rsidR="00AC19E8">
        <w:rPr>
          <w:color w:val="000000"/>
        </w:rPr>
        <w:t xml:space="preserve">in molti numeri della Rivista, </w:t>
      </w:r>
      <w:r w:rsidR="00917D49">
        <w:rPr>
          <w:color w:val="000000"/>
        </w:rPr>
        <w:t xml:space="preserve">che si collega </w:t>
      </w:r>
      <w:r w:rsidR="00156171">
        <w:rPr>
          <w:color w:val="000000"/>
        </w:rPr>
        <w:t xml:space="preserve">al </w:t>
      </w:r>
      <w:r w:rsidR="00D40B3C">
        <w:rPr>
          <w:color w:val="000000"/>
        </w:rPr>
        <w:t xml:space="preserve">convegno di </w:t>
      </w:r>
      <w:r w:rsidR="00156171">
        <w:rPr>
          <w:color w:val="000000"/>
        </w:rPr>
        <w:t xml:space="preserve">Castel del Monte </w:t>
      </w:r>
      <w:r w:rsidR="00C918C8">
        <w:rPr>
          <w:color w:val="000000"/>
        </w:rPr>
        <w:t>svoltosi nel novembre 2018, cui</w:t>
      </w:r>
      <w:r>
        <w:rPr>
          <w:color w:val="000000"/>
        </w:rPr>
        <w:t>, a sua volta,</w:t>
      </w:r>
      <w:r w:rsidR="00C918C8">
        <w:rPr>
          <w:color w:val="000000"/>
        </w:rPr>
        <w:t xml:space="preserve"> si lega </w:t>
      </w:r>
      <w:r w:rsidR="00156171">
        <w:rPr>
          <w:color w:val="000000"/>
        </w:rPr>
        <w:t>il numero sulla “</w:t>
      </w:r>
      <w:r w:rsidR="00781F07">
        <w:rPr>
          <w:color w:val="000000"/>
        </w:rPr>
        <w:t>Democrazia dei luoghi</w:t>
      </w:r>
      <w:r w:rsidR="00C918C8">
        <w:rPr>
          <w:color w:val="000000"/>
        </w:rPr>
        <w:t>”</w:t>
      </w:r>
      <w:r w:rsidR="00781F07">
        <w:rPr>
          <w:color w:val="000000"/>
        </w:rPr>
        <w:t xml:space="preserve"> </w:t>
      </w:r>
      <w:r w:rsidR="00C918C8">
        <w:rPr>
          <w:color w:val="000000"/>
        </w:rPr>
        <w:t>(uscito a fine 2020, intervallo di 2 anni)</w:t>
      </w:r>
      <w:r>
        <w:rPr>
          <w:color w:val="000000"/>
        </w:rPr>
        <w:t>.</w:t>
      </w:r>
      <w:r w:rsidR="0009075C">
        <w:rPr>
          <w:color w:val="000000"/>
        </w:rPr>
        <w:t xml:space="preserve"> Dove, particol</w:t>
      </w:r>
      <w:r w:rsidR="00FC5FC0">
        <w:rPr>
          <w:color w:val="000000"/>
        </w:rPr>
        <w:t>armente attinenti</w:t>
      </w:r>
      <w:r w:rsidR="0009075C">
        <w:rPr>
          <w:color w:val="000000"/>
        </w:rPr>
        <w:t xml:space="preserve"> </w:t>
      </w:r>
      <w:r w:rsidR="00C918C8">
        <w:rPr>
          <w:color w:val="000000"/>
        </w:rPr>
        <w:t xml:space="preserve">all’argomento </w:t>
      </w:r>
      <w:r w:rsidR="00AC19E8">
        <w:rPr>
          <w:color w:val="000000"/>
        </w:rPr>
        <w:t>“Territorio e potere”</w:t>
      </w:r>
      <w:r w:rsidR="009E3060">
        <w:rPr>
          <w:color w:val="000000"/>
        </w:rPr>
        <w:t xml:space="preserve"> </w:t>
      </w:r>
      <w:r w:rsidR="00AF2D4A">
        <w:rPr>
          <w:color w:val="000000"/>
        </w:rPr>
        <w:t xml:space="preserve">(parafrasando Elias Canetti) </w:t>
      </w:r>
      <w:r w:rsidR="00FC5FC0">
        <w:rPr>
          <w:color w:val="000000"/>
        </w:rPr>
        <w:t>sono</w:t>
      </w:r>
      <w:r w:rsidR="0009075C">
        <w:rPr>
          <w:color w:val="000000"/>
        </w:rPr>
        <w:t xml:space="preserve"> </w:t>
      </w:r>
      <w:r w:rsidR="00C918C8">
        <w:rPr>
          <w:color w:val="000000"/>
        </w:rPr>
        <w:t xml:space="preserve">l’articolo </w:t>
      </w:r>
      <w:r w:rsidR="00156171">
        <w:rPr>
          <w:color w:val="000000"/>
        </w:rPr>
        <w:t>dedicato al signi</w:t>
      </w:r>
      <w:r w:rsidR="00C918C8">
        <w:rPr>
          <w:color w:val="000000"/>
        </w:rPr>
        <w:t>ficato storico e attuale delle c</w:t>
      </w:r>
      <w:r w:rsidR="00156171">
        <w:rPr>
          <w:color w:val="000000"/>
        </w:rPr>
        <w:t>omunità locali (De La Pierre</w:t>
      </w:r>
      <w:r w:rsidR="009E3060">
        <w:rPr>
          <w:color w:val="000000"/>
        </w:rPr>
        <w:t xml:space="preserve">), </w:t>
      </w:r>
      <w:r w:rsidR="0009075C">
        <w:rPr>
          <w:color w:val="000000"/>
        </w:rPr>
        <w:t xml:space="preserve">quello che tratta </w:t>
      </w:r>
      <w:r w:rsidR="00D40B3C">
        <w:rPr>
          <w:color w:val="000000"/>
        </w:rPr>
        <w:t>l’intreccio culturale, fattuale</w:t>
      </w:r>
      <w:r w:rsidR="00C918C8">
        <w:rPr>
          <w:color w:val="000000"/>
        </w:rPr>
        <w:t xml:space="preserve"> e politico tra comunità locali e</w:t>
      </w:r>
      <w:r w:rsidR="00D40B3C">
        <w:rPr>
          <w:color w:val="000000"/>
        </w:rPr>
        <w:t xml:space="preserve"> bioregione (Magnaghi), </w:t>
      </w:r>
      <w:r w:rsidR="00C918C8">
        <w:rPr>
          <w:color w:val="000000"/>
        </w:rPr>
        <w:t xml:space="preserve">e </w:t>
      </w:r>
      <w:r w:rsidR="00FC5FC0">
        <w:rPr>
          <w:color w:val="000000"/>
        </w:rPr>
        <w:t>il saggio sul</w:t>
      </w:r>
      <w:r w:rsidR="00204FF3">
        <w:rPr>
          <w:color w:val="000000"/>
        </w:rPr>
        <w:t xml:space="preserve">le dinamiche </w:t>
      </w:r>
      <w:r w:rsidR="00D40B3C">
        <w:rPr>
          <w:color w:val="000000"/>
        </w:rPr>
        <w:t>tra movimenti e istituzioni (Barbanente).</w:t>
      </w:r>
      <w:r w:rsidR="009E3060">
        <w:rPr>
          <w:color w:val="000000"/>
        </w:rPr>
        <w:t xml:space="preserve"> </w:t>
      </w:r>
    </w:p>
    <w:p w:rsidR="001A2718" w:rsidRDefault="009E3060" w:rsidP="00D40B3C">
      <w:r>
        <w:rPr>
          <w:color w:val="000000"/>
        </w:rPr>
        <w:t>In sintesi “La democrazia dei luoghi” e “Territorio e potere”</w:t>
      </w:r>
      <w:r w:rsidR="00AC19E8">
        <w:rPr>
          <w:color w:val="000000"/>
        </w:rPr>
        <w:t xml:space="preserve"> </w:t>
      </w:r>
      <w:r>
        <w:rPr>
          <w:color w:val="000000"/>
        </w:rPr>
        <w:t>hanno una buona con</w:t>
      </w:r>
      <w:r w:rsidR="00AC19E8">
        <w:rPr>
          <w:color w:val="000000"/>
        </w:rPr>
        <w:t>tinuità tematica: i</w:t>
      </w:r>
      <w:r>
        <w:rPr>
          <w:color w:val="000000"/>
        </w:rPr>
        <w:t xml:space="preserve">l secondo si propone </w:t>
      </w:r>
      <w:r w:rsidR="00D40B3C">
        <w:rPr>
          <w:color w:val="000000"/>
        </w:rPr>
        <w:t>di sviluppare alcuni temi trattati nel convegno</w:t>
      </w:r>
      <w:r w:rsidR="001A2718">
        <w:rPr>
          <w:color w:val="000000"/>
        </w:rPr>
        <w:t xml:space="preserve"> di Castel del Monte e </w:t>
      </w:r>
      <w:r w:rsidR="00D40B3C">
        <w:rPr>
          <w:color w:val="000000"/>
        </w:rPr>
        <w:t>se così si può dire, di “dare le gambe”</w:t>
      </w:r>
      <w:r w:rsidR="00204FF3">
        <w:rPr>
          <w:color w:val="000000"/>
        </w:rPr>
        <w:t xml:space="preserve"> </w:t>
      </w:r>
      <w:r w:rsidR="00AC19E8">
        <w:rPr>
          <w:color w:val="000000"/>
        </w:rPr>
        <w:t>ad alcune</w:t>
      </w:r>
      <w:r w:rsidR="00781F07">
        <w:rPr>
          <w:color w:val="000000"/>
        </w:rPr>
        <w:t xml:space="preserve"> questioni proposte</w:t>
      </w:r>
      <w:r w:rsidR="00D40B3C">
        <w:rPr>
          <w:color w:val="000000"/>
        </w:rPr>
        <w:t xml:space="preserve"> nella “Democrazia dei luoghi”.</w:t>
      </w:r>
      <w:r w:rsidR="00D40B3C" w:rsidRPr="00D40B3C">
        <w:t xml:space="preserve"> </w:t>
      </w:r>
    </w:p>
    <w:p w:rsidR="00B451C1" w:rsidRDefault="00B451C1" w:rsidP="00D40B3C"/>
    <w:p w:rsidR="00D40B3C" w:rsidRDefault="00B451C1" w:rsidP="00D40B3C">
      <w:r w:rsidRPr="00AB43A5">
        <w:t>Centrale</w:t>
      </w:r>
      <w:r w:rsidR="00AB43A5" w:rsidRPr="00AB43A5">
        <w:t>,</w:t>
      </w:r>
      <w:r w:rsidRPr="00AB43A5">
        <w:t xml:space="preserve"> </w:t>
      </w:r>
      <w:r w:rsidR="00AB43A5" w:rsidRPr="00AB43A5">
        <w:t>si è detto,</w:t>
      </w:r>
      <w:r w:rsidR="00AB43A5">
        <w:t xml:space="preserve"> </w:t>
      </w:r>
      <w:r w:rsidRPr="00AB43A5">
        <w:t>sarà l’esame de</w:t>
      </w:r>
      <w:r w:rsidR="00D40B3C" w:rsidRPr="00AB43A5">
        <w:t>i rapporti tra potere e territorio</w:t>
      </w:r>
      <w:r w:rsidR="00D40B3C">
        <w:t>: poteri sull’uso del territorio (come proprietà o possesso) e, soprattutto poteri di trasformazione del territorio.</w:t>
      </w:r>
      <w:r w:rsidR="00C918C8">
        <w:t xml:space="preserve"> S</w:t>
      </w:r>
      <w:r w:rsidR="00955D76">
        <w:t>arà esclusa</w:t>
      </w:r>
      <w:r>
        <w:t xml:space="preserve"> </w:t>
      </w:r>
      <w:r w:rsidR="00955D76">
        <w:t>l’analisi dell</w:t>
      </w:r>
      <w:r>
        <w:t>e competenze istituzionali,</w:t>
      </w:r>
      <w:r w:rsidR="00D40B3C">
        <w:t xml:space="preserve"> non solo perché l’argomento è ampiamente trattato in via specialistica, ma perché, per ciò che riguarda il territorio, le istituzioni, almeno in Italia, costituiscono una sovrastruttura, spesso fragile e malleabile, di poteri sottostanti. </w:t>
      </w:r>
      <w:r>
        <w:t>Sono questi poteri che ci interessano nella loro forma originaria</w:t>
      </w:r>
      <w:r w:rsidR="00955D76">
        <w:t xml:space="preserve">: </w:t>
      </w:r>
      <w:r>
        <w:t>forza, denaro, possesso, conoscenza dei luoghi, cooperazione, senso comune, ecc.</w:t>
      </w:r>
      <w:r w:rsidR="00955D76">
        <w:t>;</w:t>
      </w:r>
      <w:r>
        <w:t xml:space="preserve"> tutto ciò che in sintesi si esprime come politica del territorio</w:t>
      </w:r>
      <w:r w:rsidR="00955D76">
        <w:t xml:space="preserve"> e che al massimo viene all’oggi mediato dalle istituzioni</w:t>
      </w:r>
      <w:r>
        <w:t xml:space="preserve">. </w:t>
      </w:r>
      <w:r w:rsidR="001A2718">
        <w:t>Infine, i</w:t>
      </w:r>
      <w:r w:rsidR="00955D76">
        <w:t>l tema non avrà</w:t>
      </w:r>
      <w:r w:rsidR="005A2BDF">
        <w:t xml:space="preserve"> un carattere specialistico, limitato alle competenze di una o</w:t>
      </w:r>
      <w:r w:rsidR="00955D76">
        <w:t xml:space="preserve"> poche discipline, ma sarà ricco di aperture e </w:t>
      </w:r>
      <w:r w:rsidR="005A2BDF">
        <w:t>possibili esplorazioni, anche eccentriche.</w:t>
      </w:r>
    </w:p>
    <w:p w:rsidR="008F15C2" w:rsidRDefault="008F15C2" w:rsidP="00D40B3C"/>
    <w:p w:rsidR="005A2BDF" w:rsidRPr="005A2BDF" w:rsidRDefault="005A2BDF" w:rsidP="00D40B3C">
      <w:r>
        <w:t>Per permettere una valutazione della proposta da parte del Consiglio Direttivo</w:t>
      </w:r>
      <w:r w:rsidR="001A2718">
        <w:t>,</w:t>
      </w:r>
      <w:r>
        <w:t xml:space="preserve"> </w:t>
      </w:r>
      <w:r w:rsidR="005439EF">
        <w:t>del Comit</w:t>
      </w:r>
      <w:r w:rsidR="00C918C8">
        <w:t xml:space="preserve">ato redazionale </w:t>
      </w:r>
      <w:r>
        <w:t xml:space="preserve">e dell’Assemblea, è </w:t>
      </w:r>
      <w:r w:rsidR="005439EF">
        <w:t xml:space="preserve">allegato un documento </w:t>
      </w:r>
      <w:r>
        <w:t xml:space="preserve">che meglio precisa la tematica e suggerisce alcune direzioni di approfondimento; </w:t>
      </w:r>
      <w:r w:rsidR="005439EF">
        <w:t xml:space="preserve">una </w:t>
      </w:r>
      <w:r w:rsidR="001A2718">
        <w:t>riflessione che potrebbe</w:t>
      </w:r>
      <w:r>
        <w:t xml:space="preserve"> essere alla base </w:t>
      </w:r>
      <w:r w:rsidR="001A2718">
        <w:t xml:space="preserve">del numero, con </w:t>
      </w:r>
      <w:r>
        <w:t>integrazioni ed aperture.</w:t>
      </w:r>
      <w:r w:rsidR="00D30842">
        <w:t xml:space="preserve"> </w:t>
      </w:r>
      <w:r w:rsidR="001A2718">
        <w:t xml:space="preserve">La priorità tra i due numeri sarà decisa sulla base della loro fattibilità, in termini di inviti, scelta dei curatori, dei referee, ecc. E’ necessario ricordare che la programmazione e l’uscita dei numeri sono </w:t>
      </w:r>
      <w:r w:rsidR="00AC19E8">
        <w:t>condizionate</w:t>
      </w:r>
      <w:r w:rsidR="001A2718">
        <w:t xml:space="preserve"> dalla disponibilità oggettiva e soggettiva di Angelo Cirasino.</w:t>
      </w:r>
    </w:p>
    <w:p w:rsidR="00D40B3C" w:rsidRPr="00D40B3C" w:rsidRDefault="00D40B3C" w:rsidP="00B7332D">
      <w:pPr>
        <w:rPr>
          <w:color w:val="000000"/>
        </w:rPr>
      </w:pPr>
    </w:p>
    <w:p w:rsidR="00AF2D4A" w:rsidRDefault="00AF2D4A" w:rsidP="00FD1A0F">
      <w:pPr>
        <w:rPr>
          <w:b/>
        </w:rPr>
      </w:pPr>
    </w:p>
    <w:p w:rsidR="00AF2D4A" w:rsidRPr="00616A49" w:rsidRDefault="00AF2D4A" w:rsidP="00FD1A0F">
      <w:pPr>
        <w:rPr>
          <w:b/>
        </w:rPr>
      </w:pPr>
    </w:p>
    <w:sectPr w:rsidR="00AF2D4A" w:rsidRPr="00616A4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832" w:rsidRDefault="009F4832" w:rsidP="00CD6D6F">
      <w:pPr>
        <w:spacing w:line="240" w:lineRule="auto"/>
      </w:pPr>
      <w:r>
        <w:separator/>
      </w:r>
    </w:p>
  </w:endnote>
  <w:endnote w:type="continuationSeparator" w:id="0">
    <w:p w:rsidR="009F4832" w:rsidRDefault="009F4832" w:rsidP="00CD6D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832" w:rsidRDefault="009F4832" w:rsidP="00CD6D6F">
      <w:pPr>
        <w:spacing w:line="240" w:lineRule="auto"/>
      </w:pPr>
      <w:r>
        <w:separator/>
      </w:r>
    </w:p>
  </w:footnote>
  <w:footnote w:type="continuationSeparator" w:id="0">
    <w:p w:rsidR="009F4832" w:rsidRDefault="009F4832" w:rsidP="00CD6D6F">
      <w:pPr>
        <w:spacing w:line="240" w:lineRule="auto"/>
      </w:pPr>
      <w:r>
        <w:continuationSeparator/>
      </w:r>
    </w:p>
  </w:footnote>
  <w:footnote w:id="1">
    <w:p w:rsidR="00834633" w:rsidRPr="00156171" w:rsidRDefault="00CD6D6F" w:rsidP="00834633">
      <w:pPr>
        <w:rPr>
          <w:rFonts w:eastAsia="MS Mincho"/>
          <w:sz w:val="20"/>
          <w:szCs w:val="20"/>
          <w:lang w:eastAsia="it-IT"/>
        </w:rPr>
      </w:pPr>
      <w:r w:rsidRPr="006554A9">
        <w:rPr>
          <w:rStyle w:val="Rimandonotaapidipagina"/>
        </w:rPr>
        <w:footnoteRef/>
      </w:r>
      <w:r w:rsidRPr="006554A9">
        <w:t xml:space="preserve"> </w:t>
      </w:r>
      <w:r w:rsidR="00886E6D" w:rsidRPr="009E3060">
        <w:rPr>
          <w:rFonts w:eastAsia="MS Mincho"/>
          <w:b/>
          <w:sz w:val="20"/>
          <w:szCs w:val="20"/>
          <w:lang w:eastAsia="it-IT"/>
        </w:rPr>
        <w:t>Rispetto a</w:t>
      </w:r>
      <w:r w:rsidRPr="009E3060">
        <w:rPr>
          <w:rFonts w:eastAsia="MS Mincho"/>
          <w:b/>
          <w:sz w:val="20"/>
          <w:szCs w:val="20"/>
          <w:lang w:eastAsia="it-IT"/>
        </w:rPr>
        <w:t>l tema che avevamo individuato nell’ultima assemblea</w:t>
      </w:r>
      <w:r w:rsidRPr="00156171">
        <w:rPr>
          <w:rFonts w:eastAsia="MS Mincho"/>
          <w:sz w:val="20"/>
          <w:szCs w:val="20"/>
          <w:lang w:eastAsia="it-IT"/>
        </w:rPr>
        <w:t xml:space="preserve"> per un convegno/ seminario annuale (il </w:t>
      </w:r>
      <w:r w:rsidRPr="00156171">
        <w:rPr>
          <w:rFonts w:eastAsia="MS Mincho"/>
          <w:i/>
          <w:sz w:val="20"/>
          <w:szCs w:val="20"/>
          <w:lang w:eastAsia="it-IT"/>
        </w:rPr>
        <w:t xml:space="preserve">rapporto fra conversione ecologica e nuova civilizzazione territorialista, </w:t>
      </w:r>
      <w:r w:rsidRPr="00156171">
        <w:rPr>
          <w:rFonts w:eastAsia="MS Mincho"/>
          <w:sz w:val="20"/>
          <w:szCs w:val="20"/>
          <w:lang w:eastAsia="it-IT"/>
        </w:rPr>
        <w:t xml:space="preserve">o, più semplicemente rapporto fra ecologia e territorio, fra bioregionalismo e territorialismo), </w:t>
      </w:r>
      <w:r w:rsidR="00886E6D" w:rsidRPr="00156171">
        <w:rPr>
          <w:rFonts w:eastAsia="MS Mincho"/>
          <w:sz w:val="20"/>
          <w:szCs w:val="20"/>
          <w:lang w:eastAsia="it-IT"/>
        </w:rPr>
        <w:t>o</w:t>
      </w:r>
      <w:r w:rsidRPr="00156171">
        <w:rPr>
          <w:rFonts w:eastAsia="MS Mincho"/>
          <w:sz w:val="20"/>
          <w:szCs w:val="20"/>
          <w:lang w:eastAsia="it-IT"/>
        </w:rPr>
        <w:t xml:space="preserve">ra dobbiamo decidere i temi dei prossimi convegni a partire dal 2021. </w:t>
      </w:r>
    </w:p>
    <w:p w:rsidR="00B7332D" w:rsidRPr="00156171" w:rsidRDefault="00834633" w:rsidP="00834633">
      <w:pPr>
        <w:rPr>
          <w:rFonts w:eastAsia="MS Mincho"/>
          <w:sz w:val="20"/>
          <w:szCs w:val="20"/>
          <w:lang w:eastAsia="it-IT"/>
        </w:rPr>
      </w:pPr>
      <w:r w:rsidRPr="00156171">
        <w:rPr>
          <w:rFonts w:eastAsia="MS Mincho"/>
          <w:sz w:val="20"/>
          <w:szCs w:val="20"/>
          <w:lang w:eastAsia="it-IT"/>
        </w:rPr>
        <w:t xml:space="preserve">Propongo alla discussione </w:t>
      </w:r>
      <w:r w:rsidR="00886E6D" w:rsidRPr="00156171">
        <w:rPr>
          <w:rFonts w:eastAsia="MS Mincho"/>
          <w:sz w:val="20"/>
          <w:szCs w:val="20"/>
          <w:lang w:eastAsia="it-IT"/>
        </w:rPr>
        <w:t xml:space="preserve">(dell’assemblea de 2021) </w:t>
      </w:r>
      <w:r w:rsidRPr="00156171">
        <w:rPr>
          <w:rFonts w:eastAsia="MS Mincho"/>
          <w:sz w:val="20"/>
          <w:szCs w:val="20"/>
          <w:lang w:eastAsia="it-IT"/>
        </w:rPr>
        <w:t xml:space="preserve">alcuni temi: la ripresa del tema del </w:t>
      </w:r>
      <w:r w:rsidRPr="00156171">
        <w:rPr>
          <w:rFonts w:eastAsia="MS Mincho"/>
          <w:i/>
          <w:sz w:val="20"/>
          <w:szCs w:val="20"/>
          <w:lang w:eastAsia="it-IT"/>
        </w:rPr>
        <w:t>rapporto fra conversione ecologica e trasformazione territorialista</w:t>
      </w:r>
      <w:r w:rsidRPr="00156171">
        <w:rPr>
          <w:rFonts w:eastAsia="MS Mincho"/>
          <w:sz w:val="20"/>
          <w:szCs w:val="20"/>
          <w:lang w:eastAsia="it-IT"/>
        </w:rPr>
        <w:t xml:space="preserve">, inserendo il </w:t>
      </w:r>
      <w:r w:rsidRPr="00156171">
        <w:rPr>
          <w:rFonts w:eastAsia="MS Mincho"/>
          <w:i/>
          <w:sz w:val="20"/>
          <w:szCs w:val="20"/>
          <w:lang w:eastAsia="it-IT"/>
        </w:rPr>
        <w:t>tema sanitario</w:t>
      </w:r>
      <w:r w:rsidRPr="00156171">
        <w:rPr>
          <w:rFonts w:eastAsia="MS Mincho"/>
          <w:sz w:val="20"/>
          <w:szCs w:val="20"/>
          <w:lang w:eastAsia="it-IT"/>
        </w:rPr>
        <w:t xml:space="preserve"> come componente integrata nelle tematiche strategiche del </w:t>
      </w:r>
      <w:r w:rsidRPr="00156171">
        <w:rPr>
          <w:rFonts w:eastAsia="MS Mincho"/>
          <w:i/>
          <w:sz w:val="20"/>
          <w:szCs w:val="20"/>
          <w:lang w:eastAsia="it-IT"/>
        </w:rPr>
        <w:t>global change</w:t>
      </w:r>
      <w:r w:rsidRPr="00156171">
        <w:rPr>
          <w:rFonts w:eastAsia="MS Mincho"/>
          <w:sz w:val="20"/>
          <w:szCs w:val="20"/>
          <w:lang w:eastAsia="it-IT"/>
        </w:rPr>
        <w:t xml:space="preserve">. Vi propongo come base di approfondimento del tema “ecologia e territorialismo” quanto ho sviluppato in proposito </w:t>
      </w:r>
      <w:r w:rsidR="00886E6D" w:rsidRPr="00156171">
        <w:rPr>
          <w:rFonts w:eastAsia="MS Mincho"/>
          <w:sz w:val="20"/>
          <w:szCs w:val="20"/>
          <w:lang w:eastAsia="it-IT"/>
        </w:rPr>
        <w:t xml:space="preserve">nel libro </w:t>
      </w:r>
      <w:r w:rsidRPr="00156171">
        <w:rPr>
          <w:rFonts w:eastAsia="MS Mincho"/>
          <w:sz w:val="20"/>
          <w:szCs w:val="20"/>
          <w:lang w:eastAsia="it-IT"/>
        </w:rPr>
        <w:t>“Il principio territoriale”</w:t>
      </w:r>
      <w:r w:rsidR="00D4486C">
        <w:rPr>
          <w:rFonts w:eastAsia="MS Mincho"/>
          <w:sz w:val="20"/>
          <w:szCs w:val="20"/>
          <w:lang w:eastAsia="it-IT"/>
        </w:rPr>
        <w:t>.</w:t>
      </w:r>
      <w:r w:rsidRPr="00156171">
        <w:rPr>
          <w:rFonts w:eastAsia="MS Mincho"/>
          <w:sz w:val="20"/>
          <w:szCs w:val="20"/>
          <w:lang w:eastAsia="it-IT"/>
        </w:rPr>
        <w:t xml:space="preserve"> Ritengo che un tema di questa portata teorica debba essere affrontato in un seminario di esperti, anche se con riferimento alle esperienze socioterritoriali con cui siamo in rapporto.</w:t>
      </w:r>
      <w:r w:rsidR="005B15E5" w:rsidRPr="00156171">
        <w:rPr>
          <w:rFonts w:eastAsia="MS Mincho"/>
          <w:sz w:val="20"/>
          <w:szCs w:val="20"/>
          <w:lang w:eastAsia="it-IT"/>
        </w:rPr>
        <w:t xml:space="preserve"> </w:t>
      </w:r>
      <w:r w:rsidR="00CD6D6F" w:rsidRPr="00156171">
        <w:rPr>
          <w:rFonts w:eastAsia="MS Mincho"/>
          <w:sz w:val="20"/>
          <w:szCs w:val="20"/>
          <w:lang w:eastAsia="it-IT"/>
        </w:rPr>
        <w:t>(Magnaghi</w:t>
      </w:r>
      <w:r w:rsidR="00E41D60" w:rsidRPr="00156171">
        <w:rPr>
          <w:rFonts w:eastAsia="MS Mincho"/>
          <w:sz w:val="20"/>
          <w:szCs w:val="20"/>
          <w:lang w:eastAsia="it-IT"/>
        </w:rPr>
        <w:t xml:space="preserve">, </w:t>
      </w:r>
      <w:r w:rsidR="005B15E5" w:rsidRPr="00156171">
        <w:rPr>
          <w:rFonts w:eastAsia="MS Mincho"/>
          <w:sz w:val="20"/>
          <w:szCs w:val="20"/>
          <w:lang w:eastAsia="it-IT"/>
        </w:rPr>
        <w:t>1</w:t>
      </w:r>
      <w:r w:rsidRPr="00156171">
        <w:rPr>
          <w:rFonts w:eastAsia="MS Mincho"/>
          <w:sz w:val="20"/>
          <w:szCs w:val="20"/>
          <w:lang w:eastAsia="it-IT"/>
        </w:rPr>
        <w:t>6</w:t>
      </w:r>
      <w:r w:rsidR="00B7332D" w:rsidRPr="00156171">
        <w:rPr>
          <w:rFonts w:eastAsia="MS Mincho"/>
          <w:sz w:val="20"/>
          <w:szCs w:val="20"/>
          <w:lang w:eastAsia="it-IT"/>
        </w:rPr>
        <w:t>/11/20120)</w:t>
      </w:r>
    </w:p>
    <w:p w:rsidR="00CD6D6F" w:rsidRPr="00156171" w:rsidRDefault="00CD6D6F">
      <w:pPr>
        <w:pStyle w:val="Testonotaapidipagina"/>
      </w:pPr>
    </w:p>
  </w:footnote>
  <w:footnote w:id="2">
    <w:p w:rsidR="00834633" w:rsidRPr="00156171" w:rsidRDefault="00834633" w:rsidP="005B15E5">
      <w:pPr>
        <w:pStyle w:val="Testonotaapidipagina"/>
        <w:spacing w:line="276" w:lineRule="auto"/>
      </w:pPr>
      <w:r w:rsidRPr="00156171">
        <w:rPr>
          <w:rStyle w:val="Rimandonotaapidipagina"/>
        </w:rPr>
        <w:footnoteRef/>
      </w:r>
      <w:r w:rsidRPr="00156171">
        <w:t xml:space="preserve"> Attualmente i numeri della rivista escono dopo due anni dal convegno che li ha originati. Se si vuole un’uscita ogni sei mesi bisogna proporre un’altra struttura, dato che questa non ce la fa a raggiungere l’obiettivo di uscire a un anno dal convegno (anche l’ultimo numero di C</w:t>
      </w:r>
      <w:r w:rsidR="00886E6D" w:rsidRPr="00156171">
        <w:t xml:space="preserve">amaldoli, con le nuove regole, </w:t>
      </w:r>
      <w:r w:rsidRPr="00156171">
        <w:t>non rientra nell’anno). (Magn</w:t>
      </w:r>
      <w:r w:rsidR="005B15E5" w:rsidRPr="00156171">
        <w:t>aghi 5</w:t>
      </w:r>
      <w:r w:rsidRPr="00156171">
        <w:t>/11/ 2020</w:t>
      </w:r>
      <w:r w:rsidR="00886E6D" w:rsidRPr="00156171">
        <w:t>)</w:t>
      </w:r>
    </w:p>
    <w:p w:rsidR="00886E6D" w:rsidRPr="00886E6D" w:rsidRDefault="00886E6D" w:rsidP="00886E6D">
      <w:pPr>
        <w:contextualSpacing/>
        <w:jc w:val="both"/>
        <w:rPr>
          <w:rFonts w:eastAsia="Times New Roman"/>
          <w:sz w:val="20"/>
          <w:szCs w:val="20"/>
          <w:lang w:eastAsia="it-IT"/>
        </w:rPr>
      </w:pPr>
      <w:r w:rsidRPr="00156171">
        <w:rPr>
          <w:rFonts w:eastAsia="Times New Roman"/>
          <w:sz w:val="20"/>
          <w:szCs w:val="20"/>
          <w:lang w:eastAsia="it-IT"/>
        </w:rPr>
        <w:t>“</w:t>
      </w:r>
      <w:r w:rsidRPr="00886E6D">
        <w:rPr>
          <w:rFonts w:eastAsia="Times New Roman"/>
          <w:sz w:val="20"/>
          <w:szCs w:val="20"/>
          <w:lang w:eastAsia="it-IT"/>
        </w:rPr>
        <w:t>Faccio, infine, una notazione pratica su un problema di fondo: non è pensabile che la rivista continui a legare le sue sorti alla programmazione dei convegni annuali della Società dei territorialisti. Questo mi sembra l'errore, forse imperdonabile, commesso non tanto dalla direzione precedente quanto dalla stessa Società che di fatto ha spinto la rivista a legare strettamente la sua attività ai tempi ingovernabili di questi eventi e dei loro esiti. In queste condizioni, non sarebbe mai stato possibile garantire l'indispensabile uscita almeno semestrale dei fascicoli di Scienze del territorio.</w:t>
      </w:r>
      <w:r w:rsidRPr="00156171">
        <w:rPr>
          <w:rFonts w:eastAsia="Times New Roman"/>
          <w:sz w:val="20"/>
          <w:szCs w:val="20"/>
          <w:lang w:eastAsia="it-IT"/>
        </w:rPr>
        <w:t>” (Marzocca 5/11/2020)</w:t>
      </w:r>
    </w:p>
    <w:p w:rsidR="00834633" w:rsidRPr="00156171" w:rsidRDefault="00834633" w:rsidP="00917D49">
      <w:pPr>
        <w:pStyle w:val="Testonotaapidipagina"/>
        <w:spacing w:line="276" w:lineRule="auto"/>
      </w:pPr>
    </w:p>
  </w:footnote>
  <w:footnote w:id="3">
    <w:p w:rsidR="00917D49" w:rsidRPr="00917D49" w:rsidRDefault="00917D49" w:rsidP="00917D49">
      <w:pPr>
        <w:pStyle w:val="Paragrafoelenco"/>
        <w:ind w:left="0"/>
        <w:rPr>
          <w:rFonts w:eastAsia="MS Mincho"/>
          <w:sz w:val="20"/>
          <w:szCs w:val="20"/>
          <w:lang w:eastAsia="it-IT"/>
        </w:rPr>
      </w:pPr>
      <w:r w:rsidRPr="00917D49">
        <w:rPr>
          <w:rStyle w:val="Rimandonotaapidipagina"/>
          <w:sz w:val="20"/>
          <w:szCs w:val="20"/>
        </w:rPr>
        <w:footnoteRef/>
      </w:r>
      <w:r w:rsidRPr="00917D49">
        <w:rPr>
          <w:sz w:val="20"/>
          <w:szCs w:val="20"/>
        </w:rPr>
        <w:t xml:space="preserve"> </w:t>
      </w:r>
      <w:r>
        <w:rPr>
          <w:sz w:val="20"/>
          <w:szCs w:val="20"/>
        </w:rPr>
        <w:t>Sempre nel documento di Magnaghi: i</w:t>
      </w:r>
      <w:r w:rsidRPr="00917D49">
        <w:rPr>
          <w:rFonts w:eastAsia="MS Mincho"/>
          <w:sz w:val="20"/>
          <w:szCs w:val="20"/>
          <w:lang w:eastAsia="it-IT"/>
        </w:rPr>
        <w:t xml:space="preserve">l tema del confronto delle </w:t>
      </w:r>
      <w:r w:rsidRPr="00917D49">
        <w:rPr>
          <w:rFonts w:eastAsia="MS Mincho"/>
          <w:i/>
          <w:sz w:val="20"/>
          <w:szCs w:val="20"/>
          <w:lang w:eastAsia="it-IT"/>
        </w:rPr>
        <w:t>tematiche territorialiste</w:t>
      </w:r>
      <w:r w:rsidRPr="00917D49">
        <w:rPr>
          <w:rFonts w:eastAsia="MS Mincho"/>
          <w:sz w:val="20"/>
          <w:szCs w:val="20"/>
          <w:lang w:eastAsia="it-IT"/>
        </w:rPr>
        <w:t xml:space="preserve"> </w:t>
      </w:r>
      <w:r w:rsidRPr="00917D49">
        <w:rPr>
          <w:rFonts w:eastAsia="MS Mincho"/>
          <w:i/>
          <w:sz w:val="20"/>
          <w:szCs w:val="20"/>
          <w:lang w:eastAsia="it-IT"/>
        </w:rPr>
        <w:t>a livello europeo</w:t>
      </w:r>
      <w:r w:rsidRPr="00917D49">
        <w:rPr>
          <w:rFonts w:eastAsia="MS Mincho"/>
          <w:sz w:val="20"/>
          <w:szCs w:val="20"/>
          <w:lang w:eastAsia="it-IT"/>
        </w:rPr>
        <w:t xml:space="preserve"> (o anche più vasto) affrontando aspetti</w:t>
      </w:r>
      <w:r w:rsidRPr="00917D49">
        <w:rPr>
          <w:rFonts w:eastAsia="MS Mincho"/>
          <w:color w:val="FF0000"/>
          <w:sz w:val="20"/>
          <w:szCs w:val="20"/>
          <w:lang w:eastAsia="it-IT"/>
        </w:rPr>
        <w:t xml:space="preserve"> </w:t>
      </w:r>
      <w:r w:rsidRPr="00917D49">
        <w:rPr>
          <w:rFonts w:eastAsia="MS Mincho"/>
          <w:sz w:val="20"/>
          <w:szCs w:val="20"/>
          <w:lang w:eastAsia="it-IT"/>
        </w:rPr>
        <w:t xml:space="preserve">sia di carattere teorico-metodologico, sia operativo, sia organizzativo. Il tema dei </w:t>
      </w:r>
      <w:r w:rsidRPr="00917D49">
        <w:rPr>
          <w:rFonts w:eastAsia="MS Mincho"/>
          <w:i/>
          <w:sz w:val="20"/>
          <w:szCs w:val="20"/>
          <w:lang w:eastAsia="it-IT"/>
        </w:rPr>
        <w:t>Piani e progetti territoriali di matrice territorialista</w:t>
      </w:r>
      <w:r w:rsidR="00D30842">
        <w:rPr>
          <w:rFonts w:eastAsia="MS Mincho"/>
          <w:sz w:val="20"/>
          <w:szCs w:val="20"/>
          <w:lang w:eastAsia="it-IT"/>
        </w:rPr>
        <w:t xml:space="preserve">, come seminario </w:t>
      </w:r>
      <w:r w:rsidRPr="00917D49">
        <w:rPr>
          <w:rFonts w:eastAsia="MS Mincho"/>
          <w:sz w:val="20"/>
          <w:szCs w:val="20"/>
          <w:lang w:eastAsia="it-IT"/>
        </w:rPr>
        <w:t>di confronto delle es</w:t>
      </w:r>
      <w:r>
        <w:rPr>
          <w:rFonts w:eastAsia="MS Mincho"/>
          <w:sz w:val="20"/>
          <w:szCs w:val="20"/>
          <w:lang w:eastAsia="it-IT"/>
        </w:rPr>
        <w:t>perienze nei diversi territori,</w:t>
      </w:r>
      <w:r w:rsidRPr="00917D49">
        <w:rPr>
          <w:rFonts w:eastAsia="MS Mincho"/>
          <w:sz w:val="20"/>
          <w:szCs w:val="20"/>
          <w:lang w:eastAsia="it-IT"/>
        </w:rPr>
        <w:t xml:space="preserve"> in </w:t>
      </w:r>
      <w:r w:rsidR="00D30842">
        <w:rPr>
          <w:rFonts w:eastAsia="MS Mincho"/>
          <w:sz w:val="20"/>
          <w:szCs w:val="20"/>
          <w:lang w:eastAsia="it-IT"/>
        </w:rPr>
        <w:t>r</w:t>
      </w:r>
      <w:r w:rsidRPr="00917D49">
        <w:rPr>
          <w:rFonts w:eastAsia="MS Mincho"/>
          <w:sz w:val="20"/>
          <w:szCs w:val="20"/>
          <w:lang w:eastAsia="it-IT"/>
        </w:rPr>
        <w:t xml:space="preserve">elazione a nuovi ruoli degli enti pubblici territoriali rispetto a nuove forme di pianificazione dal basso e di democrazia comunitaria. </w:t>
      </w:r>
    </w:p>
    <w:p w:rsidR="00917D49" w:rsidRPr="00917D49" w:rsidRDefault="00917D49">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2529A"/>
    <w:multiLevelType w:val="hybridMultilevel"/>
    <w:tmpl w:val="94BC8804"/>
    <w:lvl w:ilvl="0" w:tplc="74F4330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3D7"/>
    <w:rsid w:val="0009075C"/>
    <w:rsid w:val="00156171"/>
    <w:rsid w:val="001A2718"/>
    <w:rsid w:val="00204FF3"/>
    <w:rsid w:val="00255296"/>
    <w:rsid w:val="00273D02"/>
    <w:rsid w:val="00292E21"/>
    <w:rsid w:val="0031484E"/>
    <w:rsid w:val="00373BAB"/>
    <w:rsid w:val="003C2F54"/>
    <w:rsid w:val="003F2A6F"/>
    <w:rsid w:val="00434C49"/>
    <w:rsid w:val="0047514D"/>
    <w:rsid w:val="005439EF"/>
    <w:rsid w:val="005A2BDF"/>
    <w:rsid w:val="005B15E5"/>
    <w:rsid w:val="006553D7"/>
    <w:rsid w:val="006554A9"/>
    <w:rsid w:val="007577E9"/>
    <w:rsid w:val="007632FE"/>
    <w:rsid w:val="00781667"/>
    <w:rsid w:val="00781F07"/>
    <w:rsid w:val="00834633"/>
    <w:rsid w:val="00857AB5"/>
    <w:rsid w:val="00886E6D"/>
    <w:rsid w:val="008F15C2"/>
    <w:rsid w:val="00917D49"/>
    <w:rsid w:val="00955D76"/>
    <w:rsid w:val="00973D6B"/>
    <w:rsid w:val="009E3060"/>
    <w:rsid w:val="009F4832"/>
    <w:rsid w:val="00AB43A5"/>
    <w:rsid w:val="00AC19E8"/>
    <w:rsid w:val="00AF2D4A"/>
    <w:rsid w:val="00B451C1"/>
    <w:rsid w:val="00B7332D"/>
    <w:rsid w:val="00B91143"/>
    <w:rsid w:val="00BF03F8"/>
    <w:rsid w:val="00C459C3"/>
    <w:rsid w:val="00C918C8"/>
    <w:rsid w:val="00CD6D6F"/>
    <w:rsid w:val="00D01270"/>
    <w:rsid w:val="00D30842"/>
    <w:rsid w:val="00D40B3C"/>
    <w:rsid w:val="00D4486C"/>
    <w:rsid w:val="00D77AFE"/>
    <w:rsid w:val="00E41D60"/>
    <w:rsid w:val="00EF380D"/>
    <w:rsid w:val="00F66D9D"/>
    <w:rsid w:val="00FC5FC0"/>
    <w:rsid w:val="00FD1A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DB579B-5D6D-42C4-800C-988EB09A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it-IT"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0">
    <w:name w:val="Normal0"/>
    <w:qFormat/>
    <w:rsid w:val="003C2F54"/>
    <w:rPr>
      <w:rFonts w:eastAsia="Times New Roman"/>
      <w:lang w:eastAsia="it-IT"/>
    </w:rPr>
  </w:style>
  <w:style w:type="paragraph" w:styleId="Paragrafoelenco">
    <w:name w:val="List Paragraph"/>
    <w:basedOn w:val="Normale"/>
    <w:uiPriority w:val="34"/>
    <w:qFormat/>
    <w:rsid w:val="003C2F54"/>
    <w:pPr>
      <w:ind w:left="720"/>
      <w:contextualSpacing/>
    </w:pPr>
  </w:style>
  <w:style w:type="paragraph" w:styleId="Testonotaapidipagina">
    <w:name w:val="footnote text"/>
    <w:basedOn w:val="Normale"/>
    <w:link w:val="TestonotaapidipaginaCarattere"/>
    <w:uiPriority w:val="99"/>
    <w:semiHidden/>
    <w:unhideWhenUsed/>
    <w:rsid w:val="00CD6D6F"/>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D6D6F"/>
    <w:rPr>
      <w:sz w:val="20"/>
      <w:szCs w:val="20"/>
    </w:rPr>
  </w:style>
  <w:style w:type="character" w:styleId="Rimandonotaapidipagina">
    <w:name w:val="footnote reference"/>
    <w:basedOn w:val="Carpredefinitoparagrafo"/>
    <w:uiPriority w:val="99"/>
    <w:semiHidden/>
    <w:unhideWhenUsed/>
    <w:rsid w:val="00CD6D6F"/>
    <w:rPr>
      <w:vertAlign w:val="superscript"/>
    </w:rPr>
  </w:style>
  <w:style w:type="paragraph" w:styleId="Testofumetto">
    <w:name w:val="Balloon Text"/>
    <w:basedOn w:val="Normale"/>
    <w:link w:val="TestofumettoCarattere"/>
    <w:uiPriority w:val="99"/>
    <w:semiHidden/>
    <w:unhideWhenUsed/>
    <w:rsid w:val="008F15C2"/>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15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D2E34-4A00-224B-9A2E-B7B099835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3825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baldeschi</dc:creator>
  <cp:keywords/>
  <dc:description/>
  <cp:lastModifiedBy>Microsoft Office User</cp:lastModifiedBy>
  <cp:revision>2</cp:revision>
  <cp:lastPrinted>2021-02-01T10:54:00Z</cp:lastPrinted>
  <dcterms:created xsi:type="dcterms:W3CDTF">2021-02-06T15:11:00Z</dcterms:created>
  <dcterms:modified xsi:type="dcterms:W3CDTF">2021-02-06T15:11:00Z</dcterms:modified>
</cp:coreProperties>
</file>