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15" w:rsidRDefault="000E0615" w:rsidP="005A06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615">
        <w:rPr>
          <w:rFonts w:ascii="Times New Roman" w:hAnsi="Times New Roman" w:cs="Times New Roman"/>
          <w:b/>
          <w:sz w:val="32"/>
          <w:szCs w:val="32"/>
        </w:rPr>
        <w:t>SDT Osservatorio delle buone pratiche</w:t>
      </w:r>
    </w:p>
    <w:p w:rsidR="000E0615" w:rsidRPr="000E0615" w:rsidRDefault="000E0615" w:rsidP="005A06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Nota per l’assemblea del 20 febbraio 2021</w:t>
      </w:r>
    </w:p>
    <w:p w:rsidR="00E60AF6" w:rsidRDefault="00E60AF6" w:rsidP="00A901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3B31" w:rsidRDefault="005A0602" w:rsidP="005A060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La nuova struttura di coordinamento dell’Osservatorio</w:t>
      </w:r>
    </w:p>
    <w:p w:rsidR="000E0615" w:rsidRPr="00E60AF6" w:rsidRDefault="000E0615" w:rsidP="00E60AF6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F6">
        <w:rPr>
          <w:rFonts w:ascii="Times New Roman" w:hAnsi="Times New Roman" w:cs="Times New Roman"/>
          <w:b/>
          <w:sz w:val="24"/>
          <w:szCs w:val="24"/>
        </w:rPr>
        <w:t xml:space="preserve">Premessa </w:t>
      </w:r>
    </w:p>
    <w:p w:rsidR="000E0615" w:rsidRPr="000E0615" w:rsidRDefault="000E0615" w:rsidP="00E60AF6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AF6">
        <w:rPr>
          <w:rFonts w:ascii="Times New Roman" w:hAnsi="Times New Roman" w:cs="Times New Roman"/>
          <w:sz w:val="24"/>
          <w:szCs w:val="24"/>
        </w:rPr>
        <w:t>( Sergio</w:t>
      </w:r>
      <w:proofErr w:type="gramEnd"/>
      <w:r w:rsidRPr="00E60AF6">
        <w:rPr>
          <w:rFonts w:ascii="Times New Roman" w:hAnsi="Times New Roman" w:cs="Times New Roman"/>
          <w:sz w:val="24"/>
          <w:szCs w:val="24"/>
        </w:rPr>
        <w:t xml:space="preserve"> De La  Pierre</w:t>
      </w:r>
      <w:r w:rsidRPr="000E0615">
        <w:rPr>
          <w:rFonts w:ascii="Times New Roman" w:hAnsi="Times New Roman" w:cs="Times New Roman"/>
          <w:b/>
          <w:sz w:val="24"/>
          <w:szCs w:val="24"/>
        </w:rPr>
        <w:t>)</w:t>
      </w:r>
    </w:p>
    <w:p w:rsidR="00E60AF6" w:rsidRDefault="00E60AF6" w:rsidP="000E0615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0E0615" w:rsidRPr="000E0615" w:rsidRDefault="000E0615" w:rsidP="000E0615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0E0615">
        <w:rPr>
          <w:rFonts w:ascii="Calibri" w:eastAsia="Times New Roman" w:hAnsi="Calibri" w:cs="Calibri"/>
          <w:color w:val="000000"/>
          <w:lang w:eastAsia="it-IT"/>
        </w:rPr>
        <w:t xml:space="preserve">il progetto per l’Osservatorio avrà un passaggio importante il </w:t>
      </w:r>
      <w:proofErr w:type="gramStart"/>
      <w:r w:rsidRPr="000E0615">
        <w:rPr>
          <w:rFonts w:ascii="Calibri" w:eastAsia="Times New Roman" w:hAnsi="Calibri" w:cs="Calibri"/>
          <w:color w:val="000000"/>
          <w:lang w:eastAsia="it-IT"/>
        </w:rPr>
        <w:t>15  febbraio</w:t>
      </w:r>
      <w:proofErr w:type="gram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 con l’incontro on line di tutti i 28 coordinatori (di cui all’elenco in allegato).</w:t>
      </w:r>
    </w:p>
    <w:p w:rsidR="000E0615" w:rsidRPr="000E0615" w:rsidRDefault="000E0615" w:rsidP="000E0615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0E0615">
        <w:rPr>
          <w:rFonts w:ascii="Calibri" w:eastAsia="Times New Roman" w:hAnsi="Calibri" w:cs="Calibri"/>
          <w:color w:val="000000"/>
          <w:lang w:eastAsia="it-IT"/>
        </w:rPr>
        <w:t xml:space="preserve">Il lavoro sinora fatto dal “gruppo di coordinamento” composto da 4 persone (io, </w:t>
      </w:r>
      <w:proofErr w:type="spellStart"/>
      <w:r w:rsidRPr="000E0615">
        <w:rPr>
          <w:rFonts w:ascii="Calibri" w:eastAsia="Times New Roman" w:hAnsi="Calibri" w:cs="Calibri"/>
          <w:color w:val="000000"/>
          <w:lang w:eastAsia="it-IT"/>
        </w:rPr>
        <w:t>Cirasino</w:t>
      </w:r>
      <w:proofErr w:type="spell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, </w:t>
      </w:r>
      <w:proofErr w:type="spellStart"/>
      <w:r w:rsidRPr="000E0615">
        <w:rPr>
          <w:rFonts w:ascii="Calibri" w:eastAsia="Times New Roman" w:hAnsi="Calibri" w:cs="Calibri"/>
          <w:color w:val="000000"/>
          <w:lang w:eastAsia="it-IT"/>
        </w:rPr>
        <w:t>Ziparo</w:t>
      </w:r>
      <w:proofErr w:type="spell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 e </w:t>
      </w:r>
      <w:proofErr w:type="spellStart"/>
      <w:r w:rsidRPr="000E0615">
        <w:rPr>
          <w:rFonts w:ascii="Calibri" w:eastAsia="Times New Roman" w:hAnsi="Calibri" w:cs="Calibri"/>
          <w:color w:val="000000"/>
          <w:lang w:eastAsia="it-IT"/>
        </w:rPr>
        <w:t>Ciccozzi</w:t>
      </w:r>
      <w:proofErr w:type="spell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) è consistito: 1) nel </w:t>
      </w:r>
      <w:proofErr w:type="spellStart"/>
      <w:r w:rsidRPr="000E0615">
        <w:rPr>
          <w:rFonts w:ascii="Calibri" w:eastAsia="Times New Roman" w:hAnsi="Calibri" w:cs="Calibri"/>
          <w:color w:val="000000"/>
          <w:lang w:eastAsia="it-IT"/>
        </w:rPr>
        <w:t>ri</w:t>
      </w:r>
      <w:proofErr w:type="spell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-costruire l’organico dei coordinatori attraverso contatti personali, con almeno 2 coordinatori per area tematica, precisando che il loro compito non sarà fondamentalmente quello di redigere le schede, ma di incaricare della cosa singoli studiosi o autori di ricerche relative ai singoli casi; 2) uno spoglio sistematico di tutta la letteratura </w:t>
      </w:r>
      <w:proofErr w:type="spellStart"/>
      <w:r w:rsidRPr="000E0615">
        <w:rPr>
          <w:rFonts w:ascii="Calibri" w:eastAsia="Times New Roman" w:hAnsi="Calibri" w:cs="Calibri"/>
          <w:color w:val="000000"/>
          <w:lang w:eastAsia="it-IT"/>
        </w:rPr>
        <w:t>SdT</w:t>
      </w:r>
      <w:proofErr w:type="spellEnd"/>
      <w:r w:rsidRPr="000E0615">
        <w:rPr>
          <w:rFonts w:ascii="Calibri" w:eastAsia="Times New Roman" w:hAnsi="Calibri" w:cs="Calibri"/>
          <w:color w:val="000000"/>
          <w:lang w:eastAsia="it-IT"/>
        </w:rPr>
        <w:t xml:space="preserve"> (a cominciare dalla rivista), raggruppando i ”casi” ivi reperiti per area tematica; quegli elenchi verranno inviati ai diversi coordinatori prima dell’incontro del 15/2. L’impegno richiesto, per la fase di rodaggio del 2021, è di “produrre” almeno 5-7 schede per ogni area.</w:t>
      </w:r>
    </w:p>
    <w:p w:rsidR="000E0615" w:rsidRPr="000E0615" w:rsidRDefault="000E0615" w:rsidP="005A060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0602" w:rsidRPr="00E60AF6" w:rsidRDefault="00E60A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0AF6">
        <w:rPr>
          <w:rFonts w:ascii="Times New Roman" w:hAnsi="Times New Roman" w:cs="Times New Roman"/>
          <w:b/>
          <w:sz w:val="28"/>
          <w:szCs w:val="28"/>
        </w:rPr>
        <w:t>Allegato 1</w:t>
      </w:r>
    </w:p>
    <w:bookmarkEnd w:id="0"/>
    <w:p w:rsidR="005A0602" w:rsidRDefault="005A0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Gruppo di coordinamento generale</w:t>
      </w:r>
    </w:p>
    <w:p w:rsidR="005A0602" w:rsidRDefault="005A0602" w:rsidP="005A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Sergio De La Pierre, Alberto Ziparo, Enrico Ciccozzi, Angelo Cirasino</w:t>
      </w:r>
    </w:p>
    <w:p w:rsidR="005A0602" w:rsidRDefault="005A0602">
      <w:pPr>
        <w:rPr>
          <w:rFonts w:ascii="Times New Roman" w:hAnsi="Times New Roman" w:cs="Times New Roman"/>
          <w:sz w:val="28"/>
          <w:szCs w:val="28"/>
        </w:rPr>
      </w:pPr>
    </w:p>
    <w:p w:rsidR="002A0531" w:rsidRDefault="005A0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Coordinatori delle aree tematiche</w:t>
      </w:r>
    </w:p>
    <w:p w:rsidR="005A0602" w:rsidRDefault="005A0602" w:rsidP="007D38B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Neoagricoltura</w:t>
      </w:r>
      <w:proofErr w:type="spellEnd"/>
    </w:p>
    <w:p w:rsidR="00C55013" w:rsidRPr="000E0615" w:rsidRDefault="005A0602" w:rsidP="007D3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Egidio </w:t>
      </w:r>
      <w:proofErr w:type="spellStart"/>
      <w:r>
        <w:rPr>
          <w:rFonts w:ascii="Times New Roman" w:hAnsi="Times New Roman" w:cs="Times New Roman"/>
          <w:sz w:val="28"/>
          <w:szCs w:val="28"/>
        </w:rPr>
        <w:t>Dansero</w:t>
      </w:r>
      <w:proofErr w:type="spellEnd"/>
      <w:r>
        <w:rPr>
          <w:rFonts w:ascii="Times New Roman" w:hAnsi="Times New Roman" w:cs="Times New Roman"/>
          <w:sz w:val="28"/>
          <w:szCs w:val="28"/>
        </w:rPr>
        <w:t>, Massimo Rovai, Giorgio Ferraresi</w:t>
      </w:r>
    </w:p>
    <w:p w:rsidR="007D38B4" w:rsidRDefault="007D38B4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5013" w:rsidRDefault="00C55013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Piani paesaggistici, osservatori locali del paesaggio, ecomusei, contratti di fiume</w:t>
      </w:r>
    </w:p>
    <w:p w:rsidR="00C55013" w:rsidRDefault="00C55013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Angela Barbanente, Andrea Rossi, Massimo Bastiani, Anna Marson</w:t>
      </w:r>
    </w:p>
    <w:p w:rsidR="007D38B4" w:rsidRDefault="007D38B4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Aree interne e piccoli Comuni</w:t>
      </w: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Rossano Pazzagli, Marco Giovagnoli</w:t>
      </w: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Riabitare la montagna</w:t>
      </w: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Federica Corrado, Antonella Tarpino, Enrico Ciccozzi</w:t>
      </w:r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Migranti</w:t>
      </w:r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Sergio De La Pierre, Alberto </w:t>
      </w:r>
      <w:proofErr w:type="spellStart"/>
      <w:r>
        <w:rPr>
          <w:rFonts w:ascii="Times New Roman" w:hAnsi="Times New Roman" w:cs="Times New Roman"/>
          <w:sz w:val="28"/>
          <w:szCs w:val="28"/>
        </w:rPr>
        <w:t>Ziparo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Eni </w:t>
      </w:r>
      <w:proofErr w:type="spellStart"/>
      <w:r>
        <w:rPr>
          <w:rFonts w:ascii="Times New Roman" w:hAnsi="Times New Roman" w:cs="Times New Roman"/>
          <w:sz w:val="28"/>
          <w:szCs w:val="28"/>
        </w:rPr>
        <w:t>Nurihana</w:t>
      </w:r>
      <w:proofErr w:type="spellEnd"/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Produzione sociale</w:t>
      </w:r>
    </w:p>
    <w:p w:rsidR="00932827" w:rsidRDefault="00932827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Paolo Cacciari, Riccardo Troisi, Salvatore Esposito (elenco da completare)</w:t>
      </w: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Ricostruire l’urbanità</w:t>
      </w: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Maddalena Rossi, Sarah Melchiorre</w:t>
      </w: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Produzione energetica locale</w:t>
      </w: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Gianni Scudo, Monica Bolognesi, Franco Sala, Gianluca </w:t>
      </w:r>
      <w:proofErr w:type="spellStart"/>
      <w:r>
        <w:rPr>
          <w:rFonts w:ascii="Times New Roman" w:hAnsi="Times New Roman" w:cs="Times New Roman"/>
          <w:sz w:val="28"/>
          <w:szCs w:val="28"/>
        </w:rPr>
        <w:t>Ruggieri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Lorenzo </w:t>
      </w:r>
      <w:proofErr w:type="spellStart"/>
      <w:r>
        <w:rPr>
          <w:rFonts w:ascii="Times New Roman" w:hAnsi="Times New Roman" w:cs="Times New Roman"/>
          <w:sz w:val="28"/>
          <w:szCs w:val="28"/>
        </w:rPr>
        <w:t>Pagliano</w:t>
      </w:r>
      <w:proofErr w:type="spellEnd"/>
      <w:r>
        <w:rPr>
          <w:rFonts w:ascii="Times New Roman" w:hAnsi="Times New Roman" w:cs="Times New Roman"/>
          <w:sz w:val="28"/>
          <w:szCs w:val="28"/>
        </w:rPr>
        <w:t>, Matteo Clementi</w:t>
      </w: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Bioregioni urbane</w:t>
      </w:r>
    </w:p>
    <w:p w:rsidR="00D36711" w:rsidRPr="00D36711" w:rsidRDefault="00D3671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Alberto Budoni, David Fanfani</w:t>
      </w:r>
    </w:p>
    <w:p w:rsidR="002A0531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31" w:rsidRPr="00C55013" w:rsidRDefault="002A0531" w:rsidP="007D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602" w:rsidRPr="005A0602" w:rsidRDefault="005A0602" w:rsidP="007D38B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0AF6" w:rsidRPr="00E60AF6" w:rsidRDefault="00E60AF6" w:rsidP="00E60AF6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0AF6">
        <w:rPr>
          <w:rFonts w:ascii="Times New Roman" w:hAnsi="Times New Roman" w:cs="Times New Roman"/>
          <w:b/>
          <w:sz w:val="28"/>
          <w:szCs w:val="28"/>
        </w:rPr>
        <w:t>Allegato 2</w:t>
      </w:r>
    </w:p>
    <w:p w:rsidR="00E60AF6" w:rsidRDefault="00E60AF6" w:rsidP="00E60AF6">
      <w:pPr>
        <w:spacing w:line="240" w:lineRule="exac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60AF6" w:rsidRDefault="00E60AF6" w:rsidP="00E60AF6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Per la ripartenza dell’Osservatorio nazionale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SdT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AF6" w:rsidRDefault="00E60AF6" w:rsidP="00E60AF6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 presentata al Consiglio direttivo del 16 novembre 2020</w:t>
      </w:r>
    </w:p>
    <w:p w:rsidR="00E60AF6" w:rsidRDefault="00E60AF6" w:rsidP="00E6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Sergio De La Pierre, in collaborazione con Alberto </w:t>
      </w:r>
      <w:proofErr w:type="spellStart"/>
      <w:r>
        <w:rPr>
          <w:rFonts w:ascii="Times New Roman" w:hAnsi="Times New Roman" w:cs="Times New Roman"/>
          <w:sz w:val="28"/>
          <w:szCs w:val="28"/>
        </w:rPr>
        <w:t>Ziparo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Angelo </w:t>
      </w:r>
      <w:proofErr w:type="spellStart"/>
      <w:r>
        <w:rPr>
          <w:rFonts w:ascii="Times New Roman" w:hAnsi="Times New Roman" w:cs="Times New Roman"/>
          <w:sz w:val="28"/>
          <w:szCs w:val="28"/>
        </w:rPr>
        <w:t>Cirasino</w:t>
      </w:r>
      <w:proofErr w:type="spellEnd"/>
    </w:p>
    <w:p w:rsidR="00E60AF6" w:rsidRDefault="00E60AF6" w:rsidP="00E60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Avere, aggiornare continuamente, “coltivare” un Osservatorio nazionale delle buone pratiche rappresenta per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momento essenziale e strategico della sua attività, l’accumulazione di materiale “empirico” di valore fondamentale – mi vien da dire – per l’“inveramento” di tutta la sua elaborazione e ricerca (la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controgeografia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nostro paese). Un’idea lanciata fin dalla fondazione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SdT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per la quale sono state prodotte “schede” – oggi ammontano a 54 - in generale di buona qualità ma palesemente insufficienti a rappresentare la ricchezza della realtà delle tantissime buone pratiche comunitarie, e anche la stessa ricchezza dei casi-studio della nostra produzione editoriale e convegnistica. Quasi a dire che “ridurre in schede” gli studi e le ricerche sui più svariati contesti territoriali fosse una diminuzione del livello di approfondimento delle nostre elaborazioni.</w:t>
      </w:r>
    </w:p>
    <w:p w:rsidR="00E60AF6" w:rsidRDefault="00E60AF6" w:rsidP="00E60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Così non è, a nostro parere, per il semplice fatto che la cosa deve essere provata. Avere una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quantità </w:t>
      </w:r>
      <w:r>
        <w:rPr>
          <w:rFonts w:ascii="Times New Roman" w:hAnsi="Times New Roman" w:cs="Times New Roman"/>
          <w:sz w:val="28"/>
          <w:szCs w:val="28"/>
        </w:rPr>
        <w:t xml:space="preserve"> congrua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materiale di sintesi delle nostre conoscenze territoriali/locali </w:t>
      </w:r>
      <w:r>
        <w:rPr>
          <w:rFonts w:ascii="Times New Roman" w:hAnsi="Times New Roman" w:cs="Times New Roman"/>
          <w:i/>
          <w:sz w:val="28"/>
          <w:szCs w:val="28"/>
        </w:rPr>
        <w:t>può</w:t>
      </w:r>
      <w:r>
        <w:rPr>
          <w:rFonts w:ascii="Times New Roman" w:hAnsi="Times New Roman" w:cs="Times New Roman"/>
          <w:sz w:val="28"/>
          <w:szCs w:val="28"/>
        </w:rPr>
        <w:t xml:space="preserve"> rappresentare la raccolta di materiale abbondante – se si vuole “grezzo” – per elaborazioni successive a livello sia settoriale che intersettoriale e a diverse scale territoriali, permettendo di superare una certo rischio di specialismo presente in molti contributi e convegni. L’Osservatorio insomma deve essere una realtà viva e interattiva, non riflettere una concezione “archivistica”.</w:t>
      </w:r>
    </w:p>
    <w:p w:rsidR="00E60AF6" w:rsidRDefault="00E60AF6" w:rsidP="00E60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compilazione del materiale per l’Osservatorio non va intesa come attività </w:t>
      </w:r>
      <w:r>
        <w:rPr>
          <w:rFonts w:ascii="Times New Roman" w:hAnsi="Times New Roman" w:cs="Times New Roman"/>
          <w:i/>
          <w:sz w:val="28"/>
          <w:szCs w:val="28"/>
        </w:rPr>
        <w:t>altra</w:t>
      </w:r>
      <w:r>
        <w:rPr>
          <w:rFonts w:ascii="Times New Roman" w:hAnsi="Times New Roman" w:cs="Times New Roman"/>
          <w:sz w:val="28"/>
          <w:szCs w:val="28"/>
        </w:rPr>
        <w:t xml:space="preserve"> rispetto agli altri settori di ricerca e produzione editoriale. Nelle call e negli Atti dei </w:t>
      </w:r>
      <w:r>
        <w:rPr>
          <w:rFonts w:ascii="Times New Roman" w:hAnsi="Times New Roman" w:cs="Times New Roman"/>
          <w:sz w:val="28"/>
          <w:szCs w:val="28"/>
        </w:rPr>
        <w:lastRenderedPageBreak/>
        <w:t>Convegni e nei numeri della rivista esiste – come già detto - una messe abbondantissima di “casi” che andrebbero inseriti nell’Osservatorio. Ma probabilmente esistono anche molte altre situazioni conosciute dai diversi responsabili e collaboratori dei settori dell’Osservatorio, non ancora da noi pubblicate, che potrebbero essere oggetto di specifica trattazione direttamente per l’Osservatorio.</w:t>
      </w:r>
    </w:p>
    <w:p w:rsidR="00E60AF6" w:rsidRDefault="00E60AF6" w:rsidP="00E60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primo ragionamento va fatto sull’ </w:t>
      </w:r>
      <w:r w:rsidRPr="00083EF4">
        <w:rPr>
          <w:rFonts w:ascii="Times New Roman" w:hAnsi="Times New Roman" w:cs="Times New Roman"/>
          <w:b/>
          <w:sz w:val="28"/>
          <w:szCs w:val="28"/>
        </w:rPr>
        <w:t>impostazione e finalità</w:t>
      </w:r>
      <w:r>
        <w:rPr>
          <w:rFonts w:ascii="Times New Roman" w:hAnsi="Times New Roman" w:cs="Times New Roman"/>
          <w:b/>
          <w:sz w:val="28"/>
          <w:szCs w:val="28"/>
        </w:rPr>
        <w:t xml:space="preserve"> delle “schede” dell’Osservatorio</w:t>
      </w:r>
      <w:r>
        <w:rPr>
          <w:rFonts w:ascii="Times New Roman" w:hAnsi="Times New Roman" w:cs="Times New Roman"/>
          <w:sz w:val="28"/>
          <w:szCs w:val="28"/>
        </w:rPr>
        <w:t>. A parere di chi scrive, si potrebbe anche ipotizzare un incontro seminariale con i 9 responsabili delle diverse aree tematiche, incentrato sulle specificità e gli usi del materiale dell’Osservatorio, a partire dalle seguenti considerazioni:</w:t>
      </w:r>
    </w:p>
    <w:p w:rsidR="00E60AF6" w:rsidRDefault="00E60AF6" w:rsidP="00E60A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L’ipotesi da cui muovere è che, come scriveva De La Pierre nel suo contributo del 2012 su questo tema, l’Osservatorio possa essere </w:t>
      </w:r>
      <w:r w:rsidRPr="00A0364F">
        <w:rPr>
          <w:rFonts w:ascii="Times New Roman" w:hAnsi="Times New Roman" w:cs="Times New Roman"/>
          <w:i/>
          <w:sz w:val="28"/>
          <w:szCs w:val="28"/>
        </w:rPr>
        <w:t>un banco di prova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64F">
        <w:rPr>
          <w:rFonts w:ascii="Times New Roman" w:hAnsi="Times New Roman" w:cs="Times New Roman"/>
          <w:i/>
          <w:sz w:val="28"/>
          <w:szCs w:val="28"/>
        </w:rPr>
        <w:t xml:space="preserve">dell’approccio multidimensionale e trans-disciplinare nella trattazione </w:t>
      </w:r>
      <w:r>
        <w:rPr>
          <w:rFonts w:ascii="Times New Roman" w:hAnsi="Times New Roman" w:cs="Times New Roman"/>
          <w:i/>
          <w:sz w:val="28"/>
          <w:szCs w:val="28"/>
        </w:rPr>
        <w:t xml:space="preserve">della complessità delle </w:t>
      </w:r>
      <w:r w:rsidRPr="00A0364F">
        <w:rPr>
          <w:rFonts w:ascii="Times New Roman" w:hAnsi="Times New Roman" w:cs="Times New Roman"/>
          <w:i/>
          <w:sz w:val="28"/>
          <w:szCs w:val="28"/>
        </w:rPr>
        <w:t>concrete realtà territoriali</w:t>
      </w:r>
      <w:r>
        <w:rPr>
          <w:rFonts w:ascii="Times New Roman" w:hAnsi="Times New Roman" w:cs="Times New Roman"/>
          <w:sz w:val="28"/>
          <w:szCs w:val="28"/>
        </w:rPr>
        <w:t>. Qui, e nel seguente punto b), si gioca la relazione dialettica tra diversità anche settoriale di temi e approcci, e comparabilità di situazioni in base a una griglia “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idealtipica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comune. Se il riferimento generale nella ricerca-monitoraggio deve essere il livello di complessità/ multidimensionalità della realtà locale studiata, la sua declinazione in una delle 9 aree tematiche deve rappresentare il punto di coagulazione della “costellazione” locale, </w:t>
      </w:r>
      <w:r>
        <w:rPr>
          <w:rFonts w:ascii="Times New Roman" w:hAnsi="Times New Roman" w:cs="Times New Roman"/>
          <w:i/>
          <w:sz w:val="28"/>
          <w:szCs w:val="28"/>
        </w:rPr>
        <w:t>attorno al quale</w:t>
      </w:r>
      <w:r>
        <w:rPr>
          <w:rFonts w:ascii="Times New Roman" w:hAnsi="Times New Roman" w:cs="Times New Roman"/>
          <w:sz w:val="28"/>
          <w:szCs w:val="28"/>
        </w:rPr>
        <w:t xml:space="preserve"> ruotano in modo interattivo tutte le altre dimensioni (ad es. un “caso” di </w:t>
      </w:r>
      <w:proofErr w:type="spellStart"/>
      <w:r>
        <w:rPr>
          <w:rFonts w:ascii="Times New Roman" w:hAnsi="Times New Roman" w:cs="Times New Roman"/>
          <w:sz w:val="28"/>
          <w:szCs w:val="28"/>
        </w:rPr>
        <w:t>neoagricoltura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diventa interessante se la rinascita in campo agricolo è collegata – almeno tendenzialmente – con tutti gli altri aspetti, socioeconomici, politici, culturali ecc. della configurazione locale). Inoltre, la ricerca non può limitarsi ai soli “casi di eccellenza”, pena l’esclusione dei casi deboli e conflittuali, dai quali invece possono emergere insegnamenti importanti di riflessione sui percorsi, le problematiche, i modelli e le dinamiche di sviluppo comunitario, nonché la possibilità di valutazione dei livelli raggiunti di costruzione del patrimonio territoriale e della coscienza di luogo.</w:t>
      </w:r>
    </w:p>
    <w:p w:rsidR="00E60AF6" w:rsidRDefault="00E60AF6" w:rsidP="00E60A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tale contesto – in connessione con la redazione concreta delle “schede” – vanno inseriti sia gli elementi costitutivi che in generale devono caratterizzare ogni scheda (in una visione però non troppo rigida com’era un po’ nelle griglie del passato), i quali si incrociano con gli “indicatori” di sviluppo locale “territorialista” che presiedono a un’analisi qualitativa di quella data situazione locale. Si pensa, ad esempio, a una griglia di questo genere:</w:t>
      </w:r>
    </w:p>
    <w:p w:rsidR="00E60AF6" w:rsidRDefault="00E60AF6" w:rsidP="00E60AF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E60AF6" w:rsidRPr="007600A2" w:rsidRDefault="00E60AF6" w:rsidP="00E60AF6">
      <w:pPr>
        <w:pStyle w:val="Paragrafoelenc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Griglia descrittiva                              Indicatori. Livelli di</w:t>
      </w:r>
    </w:p>
    <w:p w:rsidR="00E60AF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riferimenti storici                                 </w:t>
      </w:r>
    </w:p>
    <w:p w:rsidR="00E60AF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00A2">
        <w:rPr>
          <w:rFonts w:ascii="Times New Roman" w:hAnsi="Times New Roman" w:cs="Times New Roman"/>
          <w:sz w:val="28"/>
          <w:szCs w:val="28"/>
        </w:rPr>
        <w:t>escrizione del caso</w:t>
      </w:r>
    </w:p>
    <w:p w:rsidR="00E60AF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95E">
        <w:rPr>
          <w:rFonts w:ascii="Times New Roman" w:hAnsi="Times New Roman" w:cs="Times New Roman"/>
          <w:sz w:val="28"/>
          <w:szCs w:val="28"/>
        </w:rPr>
        <w:t>composizione sociale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- integrazione creativa tra le diverse    </w:t>
      </w:r>
    </w:p>
    <w:p w:rsidR="00E60AF6" w:rsidRDefault="00E60AF6" w:rsidP="00E60AF6">
      <w:pPr>
        <w:pStyle w:val="Paragrafoelenc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componenti sociali                            </w:t>
      </w:r>
    </w:p>
    <w:p w:rsidR="00E60AF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cultura e memoria storica                    - sviluppo della coscienza di luogo</w:t>
      </w:r>
    </w:p>
    <w:p w:rsidR="00E60AF6" w:rsidRPr="001F4E0A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E0A">
        <w:rPr>
          <w:rFonts w:ascii="Times New Roman" w:hAnsi="Times New Roman" w:cs="Times New Roman"/>
          <w:sz w:val="28"/>
          <w:szCs w:val="28"/>
        </w:rPr>
        <w:t>ambiente/ecologia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autosostenibilità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impronta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AF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patrimonio territoriale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autoriconoscimento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patrimonio</w:t>
      </w:r>
    </w:p>
    <w:p w:rsidR="00E60AF6" w:rsidRPr="002D672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726">
        <w:rPr>
          <w:rFonts w:ascii="Times New Roman" w:hAnsi="Times New Roman" w:cs="Times New Roman"/>
          <w:sz w:val="28"/>
          <w:szCs w:val="28"/>
        </w:rPr>
        <w:t>economia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 elaborazione di nuovi indicatori di </w:t>
      </w:r>
    </w:p>
    <w:p w:rsidR="00E60AF6" w:rsidRPr="002D6726" w:rsidRDefault="00E60AF6" w:rsidP="00E60AF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672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sviluppo, dal Pil al ben vivere,                                                     </w:t>
      </w:r>
    </w:p>
    <w:p w:rsidR="00E60AF6" w:rsidRDefault="00E60AF6" w:rsidP="00E60AF6">
      <w:pPr>
        <w:pStyle w:val="Paragrafoelenc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misurazione della felicità</w:t>
      </w:r>
    </w:p>
    <w:p w:rsidR="00E60AF6" w:rsidRPr="002D6726" w:rsidRDefault="00E60AF6" w:rsidP="00E60A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2D6726">
        <w:rPr>
          <w:rFonts w:ascii="Times New Roman" w:hAnsi="Times New Roman" w:cs="Times New Roman"/>
          <w:sz w:val="28"/>
          <w:szCs w:val="28"/>
        </w:rPr>
        <w:t>oggetti attivi/</w:t>
      </w:r>
      <w:proofErr w:type="spellStart"/>
      <w:r w:rsidRPr="002D6726">
        <w:rPr>
          <w:rFonts w:ascii="Times New Roman" w:hAnsi="Times New Roman" w:cs="Times New Roman"/>
          <w:i/>
          <w:sz w:val="28"/>
          <w:szCs w:val="28"/>
        </w:rPr>
        <w:t>governance</w:t>
      </w:r>
      <w:proofErr w:type="spellEnd"/>
      <w:r w:rsidRPr="002D6726">
        <w:rPr>
          <w:rFonts w:ascii="Times New Roman" w:hAnsi="Times New Roman" w:cs="Times New Roman"/>
          <w:sz w:val="28"/>
          <w:szCs w:val="28"/>
        </w:rPr>
        <w:t xml:space="preserve"> partecipata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empowerment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comunità</w:t>
      </w:r>
    </w:p>
    <w:p w:rsidR="00E60AF6" w:rsidRDefault="00E60AF6" w:rsidP="00E60AF6">
      <w:pPr>
        <w:pStyle w:val="Paragrafoelenc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locale</w:t>
      </w:r>
    </w:p>
    <w:p w:rsidR="00E60AF6" w:rsidRDefault="00E60AF6" w:rsidP="00E60A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scrive G. </w:t>
      </w:r>
      <w:proofErr w:type="spellStart"/>
      <w:r>
        <w:rPr>
          <w:rFonts w:ascii="Times New Roman" w:hAnsi="Times New Roman" w:cs="Times New Roman"/>
          <w:sz w:val="28"/>
          <w:szCs w:val="28"/>
        </w:rPr>
        <w:t>Dematteis</w:t>
      </w:r>
      <w:proofErr w:type="spellEnd"/>
      <w:r>
        <w:rPr>
          <w:rFonts w:ascii="Times New Roman" w:hAnsi="Times New Roman" w:cs="Times New Roman"/>
          <w:sz w:val="28"/>
          <w:szCs w:val="28"/>
        </w:rPr>
        <w:t>, chi è chiamato a scrivere delle schede deve essere motivato da una “prospettiva” anche legata al suo lavoro. Va bene pensare a dei poster da pubblicare ed esporre in occasione dei convegni, ma probabilmente si può pensare anche a una restituzione dei casi dell’Osservatorio in seminari tematici, o in singoli saggi di riflessione, per area tematica o area territoriale, magari da raccogliere in volume.</w:t>
      </w:r>
    </w:p>
    <w:p w:rsidR="00E60AF6" w:rsidRDefault="00E60AF6" w:rsidP="00E60A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Passando all’aspetto più organizzativo, pensiamo che le tappe della (nuova) costruzione dell’Osservatorio possano essere le seguenti:</w:t>
      </w:r>
    </w:p>
    <w:p w:rsidR="00E60AF6" w:rsidRDefault="00E60AF6" w:rsidP="00E60AF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4B3">
        <w:rPr>
          <w:rFonts w:ascii="Times New Roman" w:hAnsi="Times New Roman" w:cs="Times New Roman"/>
          <w:sz w:val="28"/>
          <w:szCs w:val="28"/>
        </w:rPr>
        <w:t>Il gruppo di coordinamento di 3 persone oggi impegnate si occupa, entro la fine del 2020, di recensire tutti i “casi” presenti nelle nostre pubblicazioni, meritevoli di una loro “traduzione in scheda”</w:t>
      </w:r>
      <w:r>
        <w:rPr>
          <w:rFonts w:ascii="Times New Roman" w:hAnsi="Times New Roman" w:cs="Times New Roman"/>
          <w:sz w:val="28"/>
          <w:szCs w:val="28"/>
        </w:rPr>
        <w:t>. Essi verranno classificati a seconda delle aree tematiche, e comunicati ai responsabili delle stesse;</w:t>
      </w:r>
    </w:p>
    <w:p w:rsidR="00E60AF6" w:rsidRDefault="00E60AF6" w:rsidP="00E60AF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Contatti personali con tali responsabili, anche attraverso una “circolare” apposita, dovranno portare alla verifica dell’effettivo “organico” di ogni area tematica, alla possibilità di rimpolpare il gruppo di coordinamento; potranno occorrere ad es. dei referenti settoriali “operativi” soprattutto nel caso – che sembra frequente – che il responsabile di settore sia già molto impegnato; occorrerà altresì concordare gli impegni di presentazione delle schede per ciascuno di tali settori (si potrebbe ipotizzare, per l’anno 2021, la redazione di 5-7 schede per ogni area tematica); </w:t>
      </w:r>
    </w:p>
    <w:p w:rsidR="00E60AF6" w:rsidRPr="00A114B3" w:rsidRDefault="00E60AF6" w:rsidP="00E60AF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riunione/seminario con i 9 responsabili, da tenersi entro il mese di gennaio, dovrà compiere una riflessione sui temi sopra trattati, e sulle prospettive di attività future “oltre la semplice redazione delle schede”. Sul </w:t>
      </w:r>
      <w:r>
        <w:rPr>
          <w:rFonts w:ascii="Times New Roman" w:hAnsi="Times New Roman" w:cs="Times New Roman"/>
          <w:sz w:val="28"/>
          <w:szCs w:val="28"/>
        </w:rPr>
        <w:lastRenderedPageBreak/>
        <w:t>piano generale, si tratterà di verificare una visione condivisa del ruolo e delle funzioni dell’Osservatorio; sul piano specifico, ad es., bisognerà ragionare sul come e quando chiedere</w:t>
      </w:r>
      <w:r w:rsidRPr="00A11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agli autori di contributi ai Convegni, alla rivista e alle altre pubblicazioni di accompagnare il loro testo con la redazione ex ante della relativa scheda per l’Osservatorio.</w:t>
      </w:r>
      <w:r w:rsidRPr="00A11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02" w:rsidRPr="005A0602" w:rsidRDefault="005A0602" w:rsidP="005A06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602" w:rsidRPr="005A0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585"/>
    <w:multiLevelType w:val="hybridMultilevel"/>
    <w:tmpl w:val="0F8E0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292C"/>
    <w:multiLevelType w:val="hybridMultilevel"/>
    <w:tmpl w:val="CDC0B928"/>
    <w:lvl w:ilvl="0" w:tplc="056C76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BF5174"/>
    <w:multiLevelType w:val="hybridMultilevel"/>
    <w:tmpl w:val="525AC2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F99"/>
    <w:rsid w:val="000E0615"/>
    <w:rsid w:val="002A0531"/>
    <w:rsid w:val="002B2813"/>
    <w:rsid w:val="003C3B31"/>
    <w:rsid w:val="005A0602"/>
    <w:rsid w:val="005E496D"/>
    <w:rsid w:val="007D38B4"/>
    <w:rsid w:val="00932827"/>
    <w:rsid w:val="009E5F99"/>
    <w:rsid w:val="00A90187"/>
    <w:rsid w:val="00B0384C"/>
    <w:rsid w:val="00B56140"/>
    <w:rsid w:val="00C55013"/>
    <w:rsid w:val="00D36711"/>
    <w:rsid w:val="00E508FA"/>
    <w:rsid w:val="00E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24DC"/>
  <w15:docId w15:val="{33A307E9-C7AC-614D-85DC-B17F03E9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7</cp:revision>
  <dcterms:created xsi:type="dcterms:W3CDTF">2021-02-04T16:47:00Z</dcterms:created>
  <dcterms:modified xsi:type="dcterms:W3CDTF">2021-02-04T17:46:00Z</dcterms:modified>
</cp:coreProperties>
</file>